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1. 首先找到现金日记账或者银行存款日记账/导银行对账单、流水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公司所有的业务和经营事项都是围绕资金来的，只要把资金捋清楚了，真实的面貌才能梳理出来，才知道真实的情况和现在会计做的情况差距有多大。这一刻我才明白为什么税务局会调查公司的资金流水，因为这些都是业务痕迹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2. 根据银行流水的摘要判断每笔业务收支的具体情况和会计科目（可以先不管单据，把账建立起来，缺少的单据做台账进行登记）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和刚才的思路一样，先做个模拟还原，只要备注的是房租，分录就是借管理费用-房租，贷银行存款，至于有没有发票，有没有合同，有没有附件单据，不重要，重要的是这笔业务是真实的就行，只有知道了真实的情况，才知道从哪儿进行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3. 对固定资产建立台账，一次性补计提折旧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目的就是为了计算明白老板到底是亏的还是赚钱，账面所有者权益下的利润水分有多高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4. 对往来科目进行调整，先把真实余额做出来（和老板确认，和销售确认，看内账，看历史发货情况---客户是谁）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5. 对付款供应商的业务全部做预付，然后和库管、销售确认逐进入原材料和库存商品，建立存货的收发存台账。（入库单、出库单）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6. 截至到现在时点的期初报表建立起来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1A1A1A"/>
          <w:kern w:val="0"/>
          <w:sz w:val="16"/>
          <w:szCs w:val="16"/>
          <w:lang w:val="en-US" w:eastAsia="zh-CN" w:bidi="ar"/>
        </w:rPr>
        <w:t>当然，还有一些非常重要的科目检查：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color w:val="1A1A1A"/>
          <w:sz w:val="16"/>
          <w:szCs w:val="16"/>
        </w:rPr>
        <w:t>应收账款检查：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1.月初月末是否有大笔相同的金额转出和转入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2.对摘要说不清楚，金额较大的记录要重点审查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3.挂账期间非常长的金额，判断应收账款是否存在，是否归被查单位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4.对账和函证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5.如果很乱，比如发货、出库、结算开单、退货、换货没有手续单据，或者单据信息粗糙（质量、数量、型号、规格记录不记录）或者执行不到位，或者都不经过财务，财务只负责开票收款。那就不是错账的问题了，是乱账的问题了，因为业务混乱，流程混乱导致了财务混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6.是否按备抵法计提坏账，发生坏账后是否直接转销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7.是否随意变更坏账准备的计提范围和计提比率来调节利润（其他应收、预付、应收票据等）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8.检查应收账款的明细科目，是否有重分类的预收账款挂账，虚减期末余额，虚增利润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9.为了隐瞒利润，虚增期末余额，多计提坏账，期末不做重分类，把一部分已收到的应收转移到预收账款中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color w:val="1A1A1A"/>
          <w:sz w:val="16"/>
          <w:szCs w:val="16"/>
        </w:rPr>
        <w:t>预付账款检查：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1）检查预付账款明细是否有贷方余额，借方对应是银行存款（以前是否存在预付情况）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2）预付账款是否是真实的（长期挂账，货已到，对方不开具发票导致无法冲销）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3）预付和应付是否有做重分类，双边挂账，多计提坏账隐瞒利润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color w:val="1A1A1A"/>
          <w:sz w:val="16"/>
          <w:szCs w:val="16"/>
        </w:rPr>
        <w:t>其他应收款检查：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1）灰色支出在其他应收款下挂账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2）股东分红逃税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3）没有发票报销的业务不做处理或者延迟处理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4）协助员工偷逃个税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5）股东挪用资金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6）利用其他应收款套取现金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7）利用“其他应收款”科目隐匿收入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color w:val="1A1A1A"/>
          <w:sz w:val="16"/>
          <w:szCs w:val="16"/>
        </w:rPr>
        <w:t>应付账款检查：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1）应付账款长期挂账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2）大量现金结算货款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3）委托个人付款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4）付款给销售方以外的第三方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5）虚列应付账款增加成本，虚列制造费用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6）用商品直接抵应付账款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7）利用应付账款隐匿收入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color w:val="1A1A1A"/>
          <w:sz w:val="16"/>
          <w:szCs w:val="16"/>
        </w:rPr>
        <w:t>然后再对内账展开清理：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1. 对资产负债表所有科目进行盘点清查，建立明细账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2. 对固定资产建立台账，一次性补计提折旧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3. 对往来科目进行调整，先把真实余额做出来（和老板确认，和销售确认，看内账，看历史发货情况---客户是谁）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4. 对存货进行盘点，对原材料、在产品、产成品分三类建立收发存台账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5. 对账外的资产建立台账（直接入损益的固定资产、低值易耗品、备品备件）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/>
        <w:ind w:left="0" w:right="0"/>
        <w:rPr>
          <w:rFonts w:hint="eastAsia" w:ascii="微软雅黑" w:hAnsi="微软雅黑" w:eastAsia="微软雅黑" w:cs="微软雅黑"/>
          <w:color w:val="1A1A1A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A1A1A"/>
          <w:sz w:val="16"/>
          <w:szCs w:val="16"/>
        </w:rPr>
        <w:t>6. 把截至到现在时点的期初报表建立起来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258AF"/>
    <w:rsid w:val="5B3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jikr04</dc:creator>
  <cp:lastModifiedBy>朝而</cp:lastModifiedBy>
  <dcterms:modified xsi:type="dcterms:W3CDTF">2020-06-17T02:37:03Z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