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44" w:lineRule="auto" w:before="45"/>
        <w:ind w:left="240" w:right="251"/>
        <w:jc w:val="both"/>
      </w:pPr>
      <w:r>
        <w:rPr>
          <w:color w:val="333333"/>
        </w:rPr>
        <w:t>现行的个税方面的优惠政策还是比较多的， 但是我们大多数的财务人员没有去搜集整理使用， 更不用说在政策基础上加以筹划， 那么小编为大家整理了如下 5 条实用的筹划技巧， 以供参考。</w:t>
      </w:r>
    </w:p>
    <w:p>
      <w:pPr>
        <w:pStyle w:val="Heading1"/>
        <w:numPr>
          <w:ilvl w:val="0"/>
          <w:numId w:val="1"/>
        </w:numPr>
        <w:tabs>
          <w:tab w:pos="420" w:val="left" w:leader="none"/>
        </w:tabs>
        <w:spacing w:line="240" w:lineRule="auto" w:before="168" w:after="0"/>
        <w:ind w:left="420" w:right="0" w:hanging="300"/>
        <w:jc w:val="both"/>
      </w:pPr>
      <w:r>
        <w:rPr/>
        <w:t>误餐补助转化为职工食堂经费津贴</w:t>
      </w:r>
    </w:p>
    <w:p>
      <w:pPr>
        <w:pStyle w:val="BodyText"/>
        <w:rPr>
          <w:rFonts w:ascii="宋体"/>
          <w:b/>
          <w:sz w:val="24"/>
        </w:rPr>
      </w:pPr>
    </w:p>
    <w:p>
      <w:pPr>
        <w:pStyle w:val="BodyText"/>
        <w:spacing w:before="3"/>
        <w:rPr>
          <w:rFonts w:ascii="宋体"/>
          <w:b/>
          <w:sz w:val="35"/>
        </w:rPr>
      </w:pPr>
    </w:p>
    <w:p>
      <w:pPr>
        <w:pStyle w:val="Heading2"/>
        <w:spacing w:line="420" w:lineRule="auto"/>
        <w:ind w:left="240" w:right="249" w:firstLine="0"/>
        <w:jc w:val="both"/>
      </w:pPr>
      <w:r>
        <w:rPr>
          <w:color w:val="333333"/>
          <w:w w:val="95"/>
        </w:rPr>
        <w:t>曾经有一段时间“月饼税”的说法盛行，究其实质，其实是指给员工发月饼需要交个税的   </w:t>
      </w:r>
      <w:r>
        <w:rPr>
          <w:color w:val="333333"/>
        </w:rPr>
        <w:t>问题。有人就研究了一下税法，发现通过以下五步可以让中秋节发月饼时不交个税：</w:t>
      </w:r>
    </w:p>
    <w:p>
      <w:pPr>
        <w:pStyle w:val="BodyText"/>
        <w:spacing w:before="4"/>
        <w:rPr>
          <w:sz w:val="35"/>
        </w:rPr>
      </w:pPr>
    </w:p>
    <w:p>
      <w:pPr>
        <w:pStyle w:val="ListParagraph"/>
        <w:numPr>
          <w:ilvl w:val="1"/>
          <w:numId w:val="1"/>
        </w:numPr>
        <w:tabs>
          <w:tab w:pos="418" w:val="left" w:leader="none"/>
        </w:tabs>
        <w:spacing w:line="240" w:lineRule="auto" w:before="0" w:after="0"/>
        <w:ind w:left="417" w:right="0" w:hanging="178"/>
        <w:jc w:val="left"/>
        <w:rPr>
          <w:rFonts w:ascii="Microsoft YaHei UI" w:eastAsia="Microsoft YaHei UI" w:hint="eastAsia"/>
          <w:sz w:val="20"/>
        </w:rPr>
      </w:pPr>
      <w:r>
        <w:rPr>
          <w:rFonts w:ascii="Microsoft YaHei UI" w:eastAsia="Microsoft YaHei UI" w:hint="eastAsia"/>
          <w:color w:val="333333"/>
          <w:spacing w:val="12"/>
          <w:sz w:val="20"/>
        </w:rPr>
        <w:t>公司成立食堂；</w:t>
      </w:r>
    </w:p>
    <w:p>
      <w:pPr>
        <w:pStyle w:val="BodyText"/>
        <w:spacing w:before="1"/>
        <w:rPr>
          <w:sz w:val="15"/>
        </w:rPr>
      </w:pPr>
    </w:p>
    <w:p>
      <w:pPr>
        <w:pStyle w:val="ListParagraph"/>
        <w:numPr>
          <w:ilvl w:val="1"/>
          <w:numId w:val="1"/>
        </w:numPr>
        <w:tabs>
          <w:tab w:pos="418" w:val="left" w:leader="none"/>
        </w:tabs>
        <w:spacing w:line="240" w:lineRule="auto" w:before="1" w:after="0"/>
        <w:ind w:left="417" w:right="0" w:hanging="178"/>
        <w:jc w:val="left"/>
        <w:rPr>
          <w:rFonts w:ascii="Microsoft YaHei UI" w:eastAsia="Microsoft YaHei UI" w:hint="eastAsia"/>
          <w:sz w:val="20"/>
        </w:rPr>
      </w:pPr>
      <w:r>
        <w:rPr>
          <w:rFonts w:ascii="Microsoft YaHei UI" w:eastAsia="Microsoft YaHei UI" w:hint="eastAsia"/>
          <w:color w:val="333333"/>
          <w:spacing w:val="12"/>
          <w:sz w:val="20"/>
        </w:rPr>
        <w:t>食堂买进月饼作为原料；</w:t>
      </w:r>
    </w:p>
    <w:p>
      <w:pPr>
        <w:pStyle w:val="BodyText"/>
        <w:spacing w:before="1"/>
        <w:rPr>
          <w:sz w:val="15"/>
        </w:rPr>
      </w:pPr>
    </w:p>
    <w:p>
      <w:pPr>
        <w:pStyle w:val="ListParagraph"/>
        <w:numPr>
          <w:ilvl w:val="1"/>
          <w:numId w:val="1"/>
        </w:numPr>
        <w:tabs>
          <w:tab w:pos="418" w:val="left" w:leader="none"/>
        </w:tabs>
        <w:spacing w:line="240" w:lineRule="auto" w:before="0" w:after="0"/>
        <w:ind w:left="417" w:right="0" w:hanging="178"/>
        <w:jc w:val="left"/>
        <w:rPr>
          <w:rFonts w:ascii="Microsoft YaHei UI" w:eastAsia="Microsoft YaHei UI" w:hint="eastAsia"/>
          <w:sz w:val="20"/>
        </w:rPr>
      </w:pPr>
      <w:r>
        <w:rPr>
          <w:rFonts w:ascii="Microsoft YaHei UI" w:eastAsia="Microsoft YaHei UI" w:hint="eastAsia"/>
          <w:color w:val="333333"/>
          <w:spacing w:val="12"/>
          <w:sz w:val="20"/>
        </w:rPr>
        <w:t>食堂开出月饼午餐；</w:t>
      </w:r>
    </w:p>
    <w:p>
      <w:pPr>
        <w:pStyle w:val="BodyText"/>
        <w:spacing w:before="1"/>
        <w:rPr>
          <w:sz w:val="15"/>
        </w:rPr>
      </w:pPr>
    </w:p>
    <w:p>
      <w:pPr>
        <w:pStyle w:val="ListParagraph"/>
        <w:numPr>
          <w:ilvl w:val="1"/>
          <w:numId w:val="1"/>
        </w:numPr>
        <w:tabs>
          <w:tab w:pos="418" w:val="left" w:leader="none"/>
        </w:tabs>
        <w:spacing w:line="240" w:lineRule="auto" w:before="0" w:after="0"/>
        <w:ind w:left="417" w:right="0" w:hanging="178"/>
        <w:jc w:val="left"/>
        <w:rPr>
          <w:rFonts w:ascii="Microsoft YaHei UI" w:eastAsia="Microsoft YaHei UI" w:hint="eastAsia"/>
          <w:sz w:val="20"/>
        </w:rPr>
      </w:pPr>
      <w:r>
        <w:rPr>
          <w:rFonts w:ascii="Microsoft YaHei UI" w:eastAsia="Microsoft YaHei UI" w:hint="eastAsia"/>
          <w:color w:val="333333"/>
          <w:spacing w:val="11"/>
          <w:sz w:val="20"/>
        </w:rPr>
        <w:t>大家领月饼；</w:t>
      </w:r>
    </w:p>
    <w:p>
      <w:pPr>
        <w:pStyle w:val="BodyText"/>
        <w:spacing w:before="2"/>
        <w:rPr>
          <w:sz w:val="15"/>
        </w:rPr>
      </w:pPr>
    </w:p>
    <w:p>
      <w:pPr>
        <w:pStyle w:val="ListParagraph"/>
        <w:numPr>
          <w:ilvl w:val="1"/>
          <w:numId w:val="1"/>
        </w:numPr>
        <w:tabs>
          <w:tab w:pos="418" w:val="left" w:leader="none"/>
        </w:tabs>
        <w:spacing w:line="240" w:lineRule="auto" w:before="0" w:after="0"/>
        <w:ind w:left="417" w:right="0" w:hanging="178"/>
        <w:jc w:val="left"/>
        <w:rPr>
          <w:rFonts w:ascii="Microsoft YaHei UI" w:eastAsia="Microsoft YaHei UI" w:hint="eastAsia"/>
          <w:sz w:val="20"/>
        </w:rPr>
      </w:pPr>
      <w:r>
        <w:rPr>
          <w:rFonts w:ascii="Microsoft YaHei UI" w:eastAsia="Microsoft YaHei UI" w:hint="eastAsia"/>
          <w:color w:val="333333"/>
          <w:spacing w:val="12"/>
          <w:sz w:val="20"/>
        </w:rPr>
        <w:t>食堂还得解散。</w:t>
      </w:r>
    </w:p>
    <w:p>
      <w:pPr>
        <w:pStyle w:val="BodyText"/>
        <w:rPr>
          <w:sz w:val="26"/>
        </w:rPr>
      </w:pPr>
    </w:p>
    <w:p>
      <w:pPr>
        <w:pStyle w:val="BodyText"/>
        <w:spacing w:before="2"/>
        <w:rPr>
          <w:sz w:val="24"/>
        </w:rPr>
      </w:pPr>
    </w:p>
    <w:p>
      <w:pPr>
        <w:spacing w:line="420" w:lineRule="auto" w:before="1"/>
        <w:ind w:left="240" w:right="252" w:firstLine="0"/>
        <w:jc w:val="both"/>
        <w:rPr>
          <w:sz w:val="20"/>
        </w:rPr>
      </w:pPr>
      <w:r>
        <w:rPr>
          <w:color w:val="333333"/>
          <w:w w:val="95"/>
          <w:sz w:val="20"/>
        </w:rPr>
        <w:t>这样的话大家领月饼不交个税。其实这只是一种调侃，意思就是提醒以后大家中秋节发   月饼、元宵节发元宵、春节发点食物等节日补助，甚至误餐补助等等，不要单独走福利   费，走食堂经费。这样操作个人避免了个税，企业也降低了工资基数，社保等负担也会   </w:t>
      </w:r>
      <w:r>
        <w:rPr>
          <w:color w:val="333333"/>
          <w:sz w:val="20"/>
        </w:rPr>
        <w:t>降低，对于个人和企业达到双赢。</w:t>
      </w:r>
    </w:p>
    <w:p>
      <w:pPr>
        <w:pStyle w:val="BodyText"/>
        <w:spacing w:before="17"/>
        <w:rPr>
          <w:sz w:val="35"/>
        </w:rPr>
      </w:pPr>
    </w:p>
    <w:p>
      <w:pPr>
        <w:pStyle w:val="BodyText"/>
        <w:spacing w:line="444" w:lineRule="auto"/>
        <w:ind w:left="240" w:right="251"/>
        <w:jc w:val="both"/>
      </w:pPr>
      <w:r>
        <w:rPr>
          <w:color w:val="333333"/>
        </w:rPr>
        <w:t>当然在这里我们应该注意的是给食堂拨付经费不要每个月都是一样的，每个月应有差异，在账务上不要有明显的按人头算每人多少钱。比如我们在实务中就遇到过，某个公司给食堂拨</w:t>
      </w:r>
    </w:p>
    <w:p>
      <w:pPr>
        <w:spacing w:after="0" w:line="444" w:lineRule="auto"/>
        <w:jc w:val="both"/>
        <w:sectPr>
          <w:type w:val="continuous"/>
          <w:pgSz w:w="11910" w:h="16840"/>
          <w:pgMar w:top="1520" w:bottom="280" w:left="1680" w:right="1680"/>
        </w:sectPr>
      </w:pPr>
    </w:p>
    <w:p>
      <w:pPr>
        <w:pStyle w:val="BodyText"/>
        <w:spacing w:line="444" w:lineRule="auto" w:before="45"/>
        <w:ind w:left="240" w:right="249"/>
        <w:jc w:val="both"/>
      </w:pPr>
      <w:r>
        <w:rPr>
          <w:color w:val="333333"/>
        </w:rPr>
        <w:t>付经费， 账上明确记载每人 300 元， 总计**元。税务部门在查账的时候就把该笔支出确定为福利费，要求企业补交个税且缴纳滞纳金。</w:t>
      </w:r>
    </w:p>
    <w:p>
      <w:pPr>
        <w:pStyle w:val="BodyText"/>
        <w:spacing w:before="1"/>
        <w:rPr>
          <w:sz w:val="27"/>
        </w:rPr>
      </w:pPr>
    </w:p>
    <w:p>
      <w:pPr>
        <w:pStyle w:val="Heading1"/>
        <w:numPr>
          <w:ilvl w:val="0"/>
          <w:numId w:val="1"/>
        </w:numPr>
        <w:tabs>
          <w:tab w:pos="420" w:val="left" w:leader="none"/>
        </w:tabs>
        <w:spacing w:line="240" w:lineRule="auto" w:before="0" w:after="0"/>
        <w:ind w:left="420" w:right="0" w:hanging="300"/>
        <w:jc w:val="both"/>
      </w:pPr>
      <w:r>
        <w:rPr/>
        <w:t>通讯补贴转化为合理费用</w:t>
      </w:r>
    </w:p>
    <w:p>
      <w:pPr>
        <w:pStyle w:val="BodyText"/>
        <w:rPr>
          <w:rFonts w:ascii="宋体"/>
          <w:b/>
          <w:sz w:val="24"/>
        </w:rPr>
      </w:pPr>
    </w:p>
    <w:p>
      <w:pPr>
        <w:pStyle w:val="BodyText"/>
        <w:rPr>
          <w:rFonts w:ascii="宋体"/>
          <w:b/>
          <w:sz w:val="24"/>
        </w:rPr>
      </w:pPr>
    </w:p>
    <w:p>
      <w:pPr>
        <w:pStyle w:val="BodyText"/>
        <w:spacing w:line="444" w:lineRule="auto" w:before="154"/>
        <w:ind w:left="240" w:right="251"/>
        <w:jc w:val="both"/>
      </w:pPr>
      <w:r>
        <w:rPr>
          <w:color w:val="333333"/>
        </w:rPr>
        <w:t>对于个人从公司取得的通讯补助，国税发 1999 年 58 号文中规定个人取得的通讯补贴收入扣除一定标准后按照“工资、薪金”所得项目计征个人所得税。目前我们大多数企业对于通讯补助都是作为工资、薪金的一部分发放给员工，这样做当然没有问题，在标准内的部分也都可以从个税税前扣除（扣除标准各地不一），但是工资基础就会增加，企业的社保、残保金等负担就会加重。</w:t>
      </w:r>
    </w:p>
    <w:p>
      <w:pPr>
        <w:pStyle w:val="BodyText"/>
        <w:spacing w:before="13"/>
        <w:rPr>
          <w:sz w:val="34"/>
        </w:rPr>
      </w:pPr>
    </w:p>
    <w:p>
      <w:pPr>
        <w:pStyle w:val="BodyText"/>
        <w:spacing w:line="444" w:lineRule="auto"/>
        <w:ind w:left="240" w:right="251"/>
        <w:jc w:val="both"/>
      </w:pPr>
      <w:r>
        <w:rPr>
          <w:color w:val="333333"/>
        </w:rPr>
        <w:t>那不如换个思路。比如说通讯补助不再发放现金，而是由公司统一为大家缴纳话费。这时候就有人问了，我的手机号码是个人户名，我又不想换号怎么办？公司为个人缴纳的话费能开出公司抬头的发票吗？</w:t>
      </w:r>
    </w:p>
    <w:p>
      <w:pPr>
        <w:pStyle w:val="BodyText"/>
        <w:spacing w:before="13"/>
        <w:rPr>
          <w:sz w:val="28"/>
        </w:rPr>
      </w:pPr>
    </w:p>
    <w:p>
      <w:pPr>
        <w:pStyle w:val="BodyText"/>
        <w:ind w:left="120"/>
        <w:rPr>
          <w:rFonts w:ascii="宋体" w:eastAsia="宋体" w:hint="eastAsia"/>
        </w:rPr>
      </w:pPr>
      <w:r>
        <w:rPr>
          <w:rFonts w:ascii="宋体" w:eastAsia="宋体" w:hint="eastAsia"/>
        </w:rPr>
        <w:t>谁说不可以呢？安徽国税网站上对于该问题就有解答。</w:t>
      </w:r>
    </w:p>
    <w:p>
      <w:pPr>
        <w:spacing w:after="0"/>
        <w:rPr>
          <w:rFonts w:ascii="宋体" w:eastAsia="宋体" w:hint="eastAsia"/>
        </w:rPr>
        <w:sectPr>
          <w:pgSz w:w="11910" w:h="16840"/>
          <w:pgMar w:top="1520" w:bottom="280" w:left="1680" w:right="1680"/>
        </w:sectPr>
      </w:pPr>
    </w:p>
    <w:p>
      <w:pPr>
        <w:pStyle w:val="BodyText"/>
        <w:ind w:left="588"/>
        <w:rPr>
          <w:rFonts w:ascii="宋体"/>
          <w:sz w:val="20"/>
        </w:rPr>
      </w:pPr>
      <w:r>
        <w:rPr>
          <w:rFonts w:ascii="宋体"/>
          <w:sz w:val="20"/>
        </w:rPr>
        <w:drawing>
          <wp:inline distT="0" distB="0" distL="0" distR="0">
            <wp:extent cx="4651903" cy="366407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651903" cy="3664077"/>
                    </a:xfrm>
                    <a:prstGeom prst="rect">
                      <a:avLst/>
                    </a:prstGeom>
                  </pic:spPr>
                </pic:pic>
              </a:graphicData>
            </a:graphic>
          </wp:inline>
        </w:drawing>
      </w:r>
      <w:r>
        <w:rPr>
          <w:rFonts w:ascii="宋体"/>
          <w:sz w:val="20"/>
        </w:rPr>
      </w:r>
    </w:p>
    <w:p>
      <w:pPr>
        <w:pStyle w:val="BodyText"/>
        <w:spacing w:before="1"/>
        <w:rPr>
          <w:rFonts w:ascii="宋体"/>
          <w:sz w:val="14"/>
        </w:rPr>
      </w:pPr>
    </w:p>
    <w:p>
      <w:pPr>
        <w:pStyle w:val="BodyText"/>
        <w:spacing w:line="444" w:lineRule="auto" w:before="60"/>
        <w:ind w:left="240" w:right="159"/>
      </w:pPr>
      <w:r>
        <w:rPr>
          <w:color w:val="333333"/>
          <w:spacing w:val="9"/>
        </w:rPr>
        <w:t>因此我们可以看出，这个办法是可行的， 企业取得了专用发票 </w:t>
      </w:r>
      <w:r>
        <w:rPr>
          <w:color w:val="333333"/>
          <w:spacing w:val="7"/>
        </w:rPr>
        <w:t>1</w:t>
      </w:r>
      <w:r>
        <w:rPr>
          <w:color w:val="333333"/>
          <w:spacing w:val="10"/>
        </w:rPr>
        <w:t>.可以抵扣进项 </w:t>
      </w:r>
      <w:r>
        <w:rPr>
          <w:color w:val="333333"/>
          <w:spacing w:val="7"/>
        </w:rPr>
        <w:t>2</w:t>
      </w:r>
      <w:r>
        <w:rPr>
          <w:color w:val="333333"/>
          <w:spacing w:val="9"/>
        </w:rPr>
        <w:t>.降低社保</w:t>
      </w:r>
      <w:r>
        <w:rPr>
          <w:color w:val="333333"/>
          <w:spacing w:val="13"/>
        </w:rPr>
        <w:t>缴费基数，如果有存话费赠手机的活动，每人还可以免费领取一部手机，这是多好的福利！ 企业和个人双赢，何乐而不为呢？</w:t>
      </w:r>
    </w:p>
    <w:p>
      <w:pPr>
        <w:pStyle w:val="BodyText"/>
        <w:spacing w:before="17"/>
        <w:rPr>
          <w:sz w:val="26"/>
        </w:rPr>
      </w:pPr>
    </w:p>
    <w:p>
      <w:pPr>
        <w:pStyle w:val="Heading1"/>
        <w:numPr>
          <w:ilvl w:val="0"/>
          <w:numId w:val="1"/>
        </w:numPr>
        <w:tabs>
          <w:tab w:pos="420" w:val="left" w:leader="none"/>
        </w:tabs>
        <w:spacing w:line="240" w:lineRule="auto" w:before="0" w:after="0"/>
        <w:ind w:left="420" w:right="0" w:hanging="300"/>
        <w:jc w:val="left"/>
      </w:pPr>
      <w:r>
        <w:rPr/>
        <w:t>交通补贴转化为合理费用</w:t>
      </w:r>
    </w:p>
    <w:p>
      <w:pPr>
        <w:pStyle w:val="BodyText"/>
        <w:rPr>
          <w:rFonts w:ascii="宋体"/>
          <w:b/>
          <w:sz w:val="24"/>
        </w:rPr>
      </w:pPr>
    </w:p>
    <w:p>
      <w:pPr>
        <w:pStyle w:val="BodyText"/>
        <w:spacing w:before="3"/>
        <w:rPr>
          <w:rFonts w:ascii="宋体"/>
          <w:b/>
          <w:sz w:val="35"/>
        </w:rPr>
      </w:pPr>
    </w:p>
    <w:p>
      <w:pPr>
        <w:pStyle w:val="Heading2"/>
        <w:spacing w:line="420" w:lineRule="auto"/>
        <w:ind w:left="240" w:right="247" w:firstLine="0"/>
        <w:jc w:val="both"/>
      </w:pPr>
      <w:r>
        <w:rPr>
          <w:color w:val="333333"/>
          <w:w w:val="95"/>
        </w:rPr>
        <w:t>关于交通补贴在个人所得税税前的扣除额度每个省份都有不同的标准。以陕西为例，陕   </w:t>
      </w:r>
      <w:r>
        <w:rPr>
          <w:color w:val="333333"/>
        </w:rPr>
        <w:t>西的税法文件--陕财税〔2015〕10 号中规定的最高的税前可扣除标准是 1690 元（针对高管）， 最低也有 650 元（ 普通人员）。听起来挺不错的，当然同样的问题，个税税前是可以扣除，但是依然会加大企业的社保、残保金等基数，企业税负会加重。</w:t>
      </w:r>
    </w:p>
    <w:p>
      <w:pPr>
        <w:pStyle w:val="BodyText"/>
        <w:spacing w:before="17"/>
        <w:rPr>
          <w:sz w:val="35"/>
        </w:rPr>
      </w:pPr>
    </w:p>
    <w:p>
      <w:pPr>
        <w:pStyle w:val="BodyText"/>
        <w:ind w:left="240"/>
        <w:jc w:val="both"/>
      </w:pPr>
      <w:r>
        <w:rPr>
          <w:color w:val="333333"/>
        </w:rPr>
        <w:t>换个思路：</w:t>
      </w:r>
    </w:p>
    <w:p>
      <w:pPr>
        <w:spacing w:after="0"/>
        <w:jc w:val="both"/>
        <w:sectPr>
          <w:pgSz w:w="11910" w:h="16840"/>
          <w:pgMar w:top="1480" w:bottom="280" w:left="1680" w:right="1680"/>
        </w:sectPr>
      </w:pPr>
    </w:p>
    <w:p>
      <w:pPr>
        <w:pStyle w:val="Heading3"/>
        <w:spacing w:before="45"/>
      </w:pPr>
      <w:r>
        <w:rPr>
          <w:color w:val="333333"/>
        </w:rPr>
        <w:t>方法一：私车公用</w:t>
      </w:r>
    </w:p>
    <w:p>
      <w:pPr>
        <w:pStyle w:val="BodyText"/>
        <w:rPr>
          <w:b/>
          <w:sz w:val="24"/>
        </w:rPr>
      </w:pPr>
    </w:p>
    <w:p>
      <w:pPr>
        <w:pStyle w:val="BodyText"/>
        <w:spacing w:before="3"/>
        <w:rPr>
          <w:b/>
          <w:sz w:val="27"/>
        </w:rPr>
      </w:pPr>
    </w:p>
    <w:p>
      <w:pPr>
        <w:pStyle w:val="BodyText"/>
        <w:spacing w:line="444" w:lineRule="auto"/>
        <w:ind w:left="240" w:right="148"/>
        <w:jc w:val="both"/>
      </w:pPr>
      <w:r>
        <w:rPr>
          <w:color w:val="333333"/>
          <w:spacing w:val="3"/>
        </w:rPr>
        <w:t>个人和公司签订私车公用协议，假定月租金是一万元，个人到税务局代开发票的时候，首先， </w:t>
      </w:r>
      <w:r>
        <w:rPr>
          <w:color w:val="333333"/>
          <w:spacing w:val="12"/>
        </w:rPr>
        <w:t>增值税及附加是免征的；其次，个人所得税可核定为 </w:t>
      </w:r>
      <w:r>
        <w:rPr>
          <w:color w:val="333333"/>
          <w:spacing w:val="9"/>
        </w:rPr>
        <w:t>1</w:t>
      </w:r>
      <w:r>
        <w:rPr>
          <w:color w:val="333333"/>
          <w:spacing w:val="10"/>
        </w:rPr>
        <w:t>%；再次，私车公用车辆的加油费、</w:t>
      </w:r>
      <w:r>
        <w:rPr>
          <w:color w:val="333333"/>
          <w:spacing w:val="13"/>
        </w:rPr>
        <w:t>停车过路费以及部分的修理费等都可以在公司报销。</w:t>
      </w:r>
    </w:p>
    <w:p>
      <w:pPr>
        <w:pStyle w:val="BodyText"/>
        <w:spacing w:before="15"/>
        <w:rPr>
          <w:sz w:val="34"/>
        </w:rPr>
      </w:pPr>
    </w:p>
    <w:p>
      <w:pPr>
        <w:pStyle w:val="BodyText"/>
        <w:spacing w:line="444" w:lineRule="auto" w:before="1"/>
        <w:ind w:left="240" w:right="251"/>
        <w:jc w:val="both"/>
      </w:pPr>
      <w:r>
        <w:rPr>
          <w:color w:val="333333"/>
        </w:rPr>
        <w:t>当然，也有的企业在私车公用协议约定无租使用，但是车辆的加油费、停车过路费以及修理费在公司报销，这样不用缴纳任何税费。</w:t>
      </w:r>
    </w:p>
    <w:p>
      <w:pPr>
        <w:pStyle w:val="BodyText"/>
        <w:spacing w:before="16"/>
        <w:rPr>
          <w:sz w:val="34"/>
        </w:rPr>
      </w:pPr>
    </w:p>
    <w:p>
      <w:pPr>
        <w:pStyle w:val="Heading3"/>
      </w:pPr>
      <w:r>
        <w:rPr>
          <w:color w:val="333333"/>
        </w:rPr>
        <w:t>方法二：以公司名义购车</w:t>
      </w:r>
    </w:p>
    <w:p>
      <w:pPr>
        <w:pStyle w:val="BodyText"/>
        <w:rPr>
          <w:b/>
          <w:sz w:val="24"/>
        </w:rPr>
      </w:pPr>
    </w:p>
    <w:p>
      <w:pPr>
        <w:pStyle w:val="BodyText"/>
        <w:spacing w:before="3"/>
        <w:rPr>
          <w:b/>
          <w:sz w:val="27"/>
        </w:rPr>
      </w:pPr>
    </w:p>
    <w:p>
      <w:pPr>
        <w:pStyle w:val="BodyText"/>
        <w:spacing w:line="444" w:lineRule="auto"/>
        <w:ind w:left="240" w:right="251"/>
        <w:jc w:val="both"/>
      </w:pPr>
      <w:r>
        <w:rPr>
          <w:color w:val="333333"/>
        </w:rPr>
        <w:t>假如车辆在公司名下，那么车辆的购车费、加油费、停车过路费、修理费、保险费等能够取得增值税专用发票的，可抵扣进项税额。除此之外，这些费用企业所得税前可以列支，况且所有的费用都与工资无关，有效的规避了个人所得税，也降低了企业的所得税税负。</w:t>
      </w:r>
    </w:p>
    <w:p>
      <w:pPr>
        <w:pStyle w:val="BodyText"/>
        <w:spacing w:before="15"/>
        <w:rPr>
          <w:sz w:val="34"/>
        </w:rPr>
      </w:pPr>
    </w:p>
    <w:p>
      <w:pPr>
        <w:pStyle w:val="BodyText"/>
        <w:spacing w:line="444" w:lineRule="auto" w:before="1"/>
        <w:ind w:left="240" w:right="189"/>
        <w:jc w:val="both"/>
      </w:pPr>
      <w:r>
        <w:rPr>
          <w:color w:val="333333"/>
        </w:rPr>
        <w:t>有人担心个人离职了车辆怎么办？ 我们知道车辆的最低折旧年限是 4 年， 那么企业用 4 年将车辆折旧计提完毕后，如果个人要离职，那么公司可以以很低的价格将车辆“卖”给个人， 其中涉税可忽略不计；如果个人不离职，那更好了，继续在公司报销各种费用吧。</w:t>
      </w:r>
    </w:p>
    <w:p>
      <w:pPr>
        <w:pStyle w:val="BodyText"/>
        <w:spacing w:before="17"/>
        <w:rPr>
          <w:sz w:val="26"/>
        </w:rPr>
      </w:pPr>
    </w:p>
    <w:p>
      <w:pPr>
        <w:pStyle w:val="Heading1"/>
        <w:numPr>
          <w:ilvl w:val="0"/>
          <w:numId w:val="1"/>
        </w:numPr>
        <w:tabs>
          <w:tab w:pos="420" w:val="left" w:leader="none"/>
        </w:tabs>
        <w:spacing w:line="240" w:lineRule="auto" w:before="0" w:after="0"/>
        <w:ind w:left="420" w:right="0" w:hanging="300"/>
        <w:jc w:val="both"/>
      </w:pPr>
      <w:r>
        <w:rPr/>
        <w:t>外籍人员的收入转化为免税待遇</w:t>
      </w:r>
    </w:p>
    <w:p>
      <w:pPr>
        <w:pStyle w:val="BodyText"/>
        <w:rPr>
          <w:rFonts w:ascii="宋体"/>
          <w:b/>
          <w:sz w:val="24"/>
        </w:rPr>
      </w:pPr>
    </w:p>
    <w:p>
      <w:pPr>
        <w:pStyle w:val="BodyText"/>
        <w:rPr>
          <w:rFonts w:ascii="宋体"/>
          <w:b/>
          <w:sz w:val="24"/>
        </w:rPr>
      </w:pPr>
    </w:p>
    <w:p>
      <w:pPr>
        <w:pStyle w:val="BodyText"/>
        <w:spacing w:line="444" w:lineRule="auto" w:before="154"/>
        <w:ind w:left="240" w:right="148"/>
        <w:jc w:val="both"/>
      </w:pPr>
      <w:r>
        <w:rPr>
          <w:color w:val="333333"/>
        </w:rPr>
        <w:t>财税 1994 年 20 号文件中规定了老外很多补贴只要拿票报销都可以免征个税，比如探亲费、境内外的出差补贴、住房补贴、伙食补贴、语言训练费、子女教育费、搬迁费、洗衣费等等，</w:t>
      </w:r>
    </w:p>
    <w:p>
      <w:pPr>
        <w:spacing w:after="0" w:line="444" w:lineRule="auto"/>
        <w:jc w:val="both"/>
        <w:sectPr>
          <w:pgSz w:w="11910" w:h="16840"/>
          <w:pgMar w:top="1520" w:bottom="280" w:left="1680" w:right="1680"/>
        </w:sectPr>
      </w:pPr>
    </w:p>
    <w:p>
      <w:pPr>
        <w:pStyle w:val="BodyText"/>
        <w:spacing w:line="444" w:lineRule="auto" w:before="45"/>
        <w:ind w:left="240" w:right="150"/>
        <w:jc w:val="both"/>
      </w:pPr>
      <w:r>
        <w:rPr>
          <w:color w:val="333333"/>
          <w:spacing w:val="-3"/>
        </w:rPr>
        <w:t>很多项目，都可以凭票报销，不征个税。所以，对于外籍人员的薪资收入尽量多走报销之路， </w:t>
      </w:r>
      <w:r>
        <w:rPr>
          <w:color w:val="333333"/>
          <w:spacing w:val="11"/>
        </w:rPr>
        <w:t>少计工资。</w:t>
      </w:r>
    </w:p>
    <w:p>
      <w:pPr>
        <w:pStyle w:val="BodyText"/>
        <w:spacing w:before="17"/>
        <w:rPr>
          <w:sz w:val="34"/>
        </w:rPr>
      </w:pPr>
    </w:p>
    <w:p>
      <w:pPr>
        <w:pStyle w:val="BodyText"/>
        <w:spacing w:line="444" w:lineRule="auto"/>
        <w:ind w:left="240" w:right="251"/>
        <w:jc w:val="both"/>
      </w:pPr>
      <w:r>
        <w:rPr>
          <w:color w:val="333333"/>
        </w:rPr>
        <w:t>另外外籍人员从外商投资企业取得的股息红利所得免征个人所得税；对于符合条件的外籍专家取得的工资、薪金所得免征个人所得税。</w:t>
      </w:r>
    </w:p>
    <w:p>
      <w:pPr>
        <w:pStyle w:val="BodyText"/>
        <w:spacing w:before="1"/>
        <w:rPr>
          <w:sz w:val="27"/>
        </w:rPr>
      </w:pPr>
    </w:p>
    <w:p>
      <w:pPr>
        <w:pStyle w:val="Heading1"/>
        <w:numPr>
          <w:ilvl w:val="0"/>
          <w:numId w:val="1"/>
        </w:numPr>
        <w:tabs>
          <w:tab w:pos="420" w:val="left" w:leader="none"/>
        </w:tabs>
        <w:spacing w:line="240" w:lineRule="auto" w:before="0" w:after="0"/>
        <w:ind w:left="420" w:right="0" w:hanging="300"/>
        <w:jc w:val="both"/>
      </w:pPr>
      <w:r>
        <w:rPr/>
        <w:t>卫生保健费补贴转化为健康体检</w:t>
      </w:r>
    </w:p>
    <w:p>
      <w:pPr>
        <w:pStyle w:val="BodyText"/>
        <w:rPr>
          <w:rFonts w:ascii="宋体"/>
          <w:b/>
          <w:sz w:val="24"/>
        </w:rPr>
      </w:pPr>
    </w:p>
    <w:p>
      <w:pPr>
        <w:pStyle w:val="BodyText"/>
        <w:rPr>
          <w:rFonts w:ascii="宋体"/>
          <w:b/>
          <w:sz w:val="24"/>
        </w:rPr>
      </w:pPr>
    </w:p>
    <w:p>
      <w:pPr>
        <w:pStyle w:val="BodyText"/>
        <w:spacing w:line="444" w:lineRule="auto" w:before="154"/>
        <w:ind w:left="240" w:right="251"/>
        <w:jc w:val="both"/>
      </w:pPr>
      <w:r>
        <w:rPr>
          <w:color w:val="333333"/>
        </w:rPr>
        <w:t>很多企业都有给员工提供卫生保健补贴， 那么卫生保健补贴计入工资薪金员工就要缴纳个税，那如果企业为员工提供免费的健康检查，最好是半年一次的话，那员工就不用缴纳个税了。</w:t>
      </w:r>
    </w:p>
    <w:p>
      <w:pPr>
        <w:pStyle w:val="BodyText"/>
        <w:spacing w:before="15"/>
        <w:rPr>
          <w:sz w:val="34"/>
        </w:rPr>
      </w:pPr>
    </w:p>
    <w:p>
      <w:pPr>
        <w:pStyle w:val="BodyText"/>
        <w:spacing w:line="444" w:lineRule="auto"/>
        <w:ind w:left="240" w:right="251"/>
        <w:jc w:val="both"/>
      </w:pPr>
      <w:r>
        <w:rPr>
          <w:color w:val="333333"/>
        </w:rPr>
        <w:t>以上是实务中较为实用的利用税收优惠政策进行有效降低或者规避个税的几个小方法，供大家参考。</w:t>
      </w:r>
    </w:p>
    <w:sectPr>
      <w:pgSz w:w="11910" w:h="16840"/>
      <w:pgMar w:top="15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YaHei UI">
    <w:altName w:val="Microsoft YaHei UI"/>
    <w:charset w:val="86"/>
    <w:family w:val="swiss"/>
    <w:pitch w:val="variable"/>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Zero"/>
      <w:lvlText w:val="%1"/>
      <w:lvlJc w:val="left"/>
      <w:pPr>
        <w:ind w:left="420" w:hanging="300"/>
        <w:jc w:val="left"/>
      </w:pPr>
      <w:rPr>
        <w:rFonts w:hint="default" w:ascii="宋体" w:hAnsi="宋体" w:eastAsia="宋体" w:cs="宋体"/>
        <w:w w:val="100"/>
        <w:sz w:val="24"/>
        <w:szCs w:val="24"/>
        <w:lang w:val="zh-CN" w:eastAsia="zh-CN" w:bidi="zh-CN"/>
      </w:rPr>
    </w:lvl>
    <w:lvl w:ilvl="1">
      <w:start w:val="1"/>
      <w:numFmt w:val="decimal"/>
      <w:lvlText w:val="%2"/>
      <w:lvlJc w:val="left"/>
      <w:pPr>
        <w:ind w:left="417" w:hanging="178"/>
        <w:jc w:val="left"/>
      </w:pPr>
      <w:rPr>
        <w:rFonts w:hint="default" w:ascii="Microsoft YaHei UI" w:hAnsi="Microsoft YaHei UI" w:eastAsia="Microsoft YaHei UI" w:cs="Microsoft YaHei UI"/>
        <w:color w:val="333333"/>
        <w:w w:val="99"/>
        <w:sz w:val="20"/>
        <w:szCs w:val="20"/>
        <w:lang w:val="zh-CN" w:eastAsia="zh-CN" w:bidi="zh-CN"/>
      </w:rPr>
    </w:lvl>
    <w:lvl w:ilvl="2">
      <w:start w:val="0"/>
      <w:numFmt w:val="bullet"/>
      <w:lvlText w:val="•"/>
      <w:lvlJc w:val="left"/>
      <w:pPr>
        <w:ind w:left="2045" w:hanging="178"/>
      </w:pPr>
      <w:rPr>
        <w:rFonts w:hint="default"/>
        <w:lang w:val="zh-CN" w:eastAsia="zh-CN" w:bidi="zh-CN"/>
      </w:rPr>
    </w:lvl>
    <w:lvl w:ilvl="3">
      <w:start w:val="0"/>
      <w:numFmt w:val="bullet"/>
      <w:lvlText w:val="•"/>
      <w:lvlJc w:val="left"/>
      <w:pPr>
        <w:ind w:left="2857" w:hanging="178"/>
      </w:pPr>
      <w:rPr>
        <w:rFonts w:hint="default"/>
        <w:lang w:val="zh-CN" w:eastAsia="zh-CN" w:bidi="zh-CN"/>
      </w:rPr>
    </w:lvl>
    <w:lvl w:ilvl="4">
      <w:start w:val="0"/>
      <w:numFmt w:val="bullet"/>
      <w:lvlText w:val="•"/>
      <w:lvlJc w:val="left"/>
      <w:pPr>
        <w:ind w:left="3670" w:hanging="178"/>
      </w:pPr>
      <w:rPr>
        <w:rFonts w:hint="default"/>
        <w:lang w:val="zh-CN" w:eastAsia="zh-CN" w:bidi="zh-CN"/>
      </w:rPr>
    </w:lvl>
    <w:lvl w:ilvl="5">
      <w:start w:val="0"/>
      <w:numFmt w:val="bullet"/>
      <w:lvlText w:val="•"/>
      <w:lvlJc w:val="left"/>
      <w:pPr>
        <w:ind w:left="4483" w:hanging="178"/>
      </w:pPr>
      <w:rPr>
        <w:rFonts w:hint="default"/>
        <w:lang w:val="zh-CN" w:eastAsia="zh-CN" w:bidi="zh-CN"/>
      </w:rPr>
    </w:lvl>
    <w:lvl w:ilvl="6">
      <w:start w:val="0"/>
      <w:numFmt w:val="bullet"/>
      <w:lvlText w:val="•"/>
      <w:lvlJc w:val="left"/>
      <w:pPr>
        <w:ind w:left="5295" w:hanging="178"/>
      </w:pPr>
      <w:rPr>
        <w:rFonts w:hint="default"/>
        <w:lang w:val="zh-CN" w:eastAsia="zh-CN" w:bidi="zh-CN"/>
      </w:rPr>
    </w:lvl>
    <w:lvl w:ilvl="7">
      <w:start w:val="0"/>
      <w:numFmt w:val="bullet"/>
      <w:lvlText w:val="•"/>
      <w:lvlJc w:val="left"/>
      <w:pPr>
        <w:ind w:left="6108" w:hanging="178"/>
      </w:pPr>
      <w:rPr>
        <w:rFonts w:hint="default"/>
        <w:lang w:val="zh-CN" w:eastAsia="zh-CN" w:bidi="zh-CN"/>
      </w:rPr>
    </w:lvl>
    <w:lvl w:ilvl="8">
      <w:start w:val="0"/>
      <w:numFmt w:val="bullet"/>
      <w:lvlText w:val="•"/>
      <w:lvlJc w:val="left"/>
      <w:pPr>
        <w:ind w:left="6920" w:hanging="178"/>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YaHei UI" w:hAnsi="Microsoft YaHei UI" w:eastAsia="Microsoft YaHei UI" w:cs="Microsoft YaHei UI"/>
      <w:lang w:val="zh-CN" w:eastAsia="zh-CN" w:bidi="zh-CN"/>
    </w:rPr>
  </w:style>
  <w:style w:styleId="BodyText" w:type="paragraph">
    <w:name w:val="Body Text"/>
    <w:basedOn w:val="Normal"/>
    <w:uiPriority w:val="1"/>
    <w:qFormat/>
    <w:pPr/>
    <w:rPr>
      <w:rFonts w:ascii="Microsoft YaHei UI" w:hAnsi="Microsoft YaHei UI" w:eastAsia="Microsoft YaHei UI" w:cs="Microsoft YaHei UI"/>
      <w:sz w:val="19"/>
      <w:szCs w:val="19"/>
      <w:lang w:val="zh-CN" w:eastAsia="zh-CN" w:bidi="zh-CN"/>
    </w:rPr>
  </w:style>
  <w:style w:styleId="Heading1" w:type="paragraph">
    <w:name w:val="Heading 1"/>
    <w:basedOn w:val="Normal"/>
    <w:uiPriority w:val="1"/>
    <w:qFormat/>
    <w:pPr>
      <w:ind w:left="420" w:hanging="300"/>
      <w:jc w:val="both"/>
      <w:outlineLvl w:val="1"/>
    </w:pPr>
    <w:rPr>
      <w:rFonts w:ascii="宋体" w:hAnsi="宋体" w:eastAsia="宋体" w:cs="宋体"/>
      <w:b/>
      <w:bCs/>
      <w:sz w:val="24"/>
      <w:szCs w:val="24"/>
      <w:lang w:val="zh-CN" w:eastAsia="zh-CN" w:bidi="zh-CN"/>
    </w:rPr>
  </w:style>
  <w:style w:styleId="Heading2" w:type="paragraph">
    <w:name w:val="Heading 2"/>
    <w:basedOn w:val="Normal"/>
    <w:uiPriority w:val="1"/>
    <w:qFormat/>
    <w:pPr>
      <w:ind w:left="417" w:hanging="178"/>
      <w:outlineLvl w:val="2"/>
    </w:pPr>
    <w:rPr>
      <w:rFonts w:ascii="Microsoft YaHei UI" w:hAnsi="Microsoft YaHei UI" w:eastAsia="Microsoft YaHei UI" w:cs="Microsoft YaHei UI"/>
      <w:sz w:val="20"/>
      <w:szCs w:val="20"/>
      <w:lang w:val="zh-CN" w:eastAsia="zh-CN" w:bidi="zh-CN"/>
    </w:rPr>
  </w:style>
  <w:style w:styleId="Heading3" w:type="paragraph">
    <w:name w:val="Heading 3"/>
    <w:basedOn w:val="Normal"/>
    <w:uiPriority w:val="1"/>
    <w:qFormat/>
    <w:pPr>
      <w:ind w:left="240"/>
      <w:jc w:val="both"/>
      <w:outlineLvl w:val="3"/>
    </w:pPr>
    <w:rPr>
      <w:rFonts w:ascii="Microsoft YaHei UI" w:hAnsi="Microsoft YaHei UI" w:eastAsia="Microsoft YaHei UI" w:cs="Microsoft YaHei UI"/>
      <w:b/>
      <w:bCs/>
      <w:sz w:val="19"/>
      <w:szCs w:val="19"/>
      <w:lang w:val="zh-CN" w:eastAsia="zh-CN" w:bidi="zh-CN"/>
    </w:rPr>
  </w:style>
  <w:style w:styleId="ListParagraph" w:type="paragraph">
    <w:name w:val="List Paragraph"/>
    <w:basedOn w:val="Normal"/>
    <w:uiPriority w:val="1"/>
    <w:qFormat/>
    <w:pPr>
      <w:ind w:left="417" w:hanging="30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jikr04</dc:creator>
  <dcterms:created xsi:type="dcterms:W3CDTF">2020-10-19T08:55:15Z</dcterms:created>
  <dcterms:modified xsi:type="dcterms:W3CDTF">2020-10-19T08:55:15Z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WPS 文字</vt:lpwstr>
  </property>
  <property fmtid="{D5CDD505-2E9C-101B-9397-08002B2CF9AE}" pid="4" name="LastSaved">
    <vt:filetime>2020-10-19T00:00:00Z</vt:filetime>
  </property>
</Properties>
</file>