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3"/>
        <w:spacing w:before="223"/>
        <w:rPr>
          <w:rFonts w:ascii="Calibri" w:eastAsia="Calibri"/>
        </w:rPr>
      </w:pPr>
      <w:r>
        <w:t>个税如何合理筹划</w:t>
      </w:r>
      <w:r>
        <w:rPr>
          <w:rFonts w:ascii="Calibri" w:eastAsia="Calibri"/>
        </w:rPr>
        <w:t>?</w:t>
      </w:r>
    </w:p>
    <w:p>
      <w:pPr>
        <w:pStyle w:val="4"/>
        <w:spacing w:before="5"/>
        <w:rPr>
          <w:rFonts w:ascii="Calibri"/>
          <w:b/>
          <w:sz w:val="22"/>
        </w:rPr>
      </w:pPr>
    </w:p>
    <w:p>
      <w:pPr>
        <w:pStyle w:val="4"/>
        <w:ind w:left="120"/>
        <w:rPr>
          <w:rFonts w:ascii="Calibri"/>
        </w:rPr>
      </w:pPr>
      <w:r>
        <w:rPr>
          <w:rFonts w:ascii="Calibri"/>
        </w:rPr>
        <w:t>01</w:t>
      </w:r>
    </w:p>
    <w:p>
      <w:pPr>
        <w:pStyle w:val="4"/>
        <w:spacing w:before="5"/>
        <w:rPr>
          <w:rFonts w:ascii="Calibri"/>
          <w:sz w:val="22"/>
        </w:rPr>
      </w:pPr>
    </w:p>
    <w:p>
      <w:pPr>
        <w:pStyle w:val="3"/>
      </w:pPr>
      <w:r>
        <w:t>分清收入构成</w:t>
      </w:r>
    </w:p>
    <w:p>
      <w:pPr>
        <w:pStyle w:val="4"/>
        <w:spacing w:before="9"/>
        <w:rPr>
          <w:b/>
          <w:sz w:val="20"/>
        </w:rPr>
      </w:pPr>
    </w:p>
    <w:p>
      <w:pPr>
        <w:pStyle w:val="4"/>
        <w:spacing w:line="417" w:lineRule="auto"/>
        <w:ind w:left="120" w:right="118"/>
        <w:jc w:val="both"/>
      </w:pPr>
      <w:r>
        <w:rPr>
          <w:spacing w:val="-17"/>
        </w:rPr>
        <w:t xml:space="preserve">这是缴纳个税之前的第一步，也是最关键的一步。首先认定收入性质， </w:t>
      </w:r>
      <w:r>
        <w:rPr>
          <w:spacing w:val="-5"/>
        </w:rPr>
        <w:t xml:space="preserve">比如以年终一次性奖金方法来计税能享受较低税率，值得注意的是， </w:t>
      </w:r>
      <w:r>
        <w:rPr>
          <w:spacing w:val="-3"/>
        </w:rPr>
        <w:t>年终一次性奖金一年只能申报一次。</w:t>
      </w:r>
    </w:p>
    <w:p>
      <w:pPr>
        <w:pStyle w:val="4"/>
      </w:pPr>
    </w:p>
    <w:p>
      <w:pPr>
        <w:pStyle w:val="4"/>
        <w:spacing w:before="8"/>
        <w:rPr>
          <w:sz w:val="20"/>
        </w:rPr>
      </w:pPr>
    </w:p>
    <w:p>
      <w:pPr>
        <w:pStyle w:val="4"/>
        <w:spacing w:line="417" w:lineRule="auto"/>
        <w:ind w:left="120" w:right="163"/>
      </w:pPr>
      <w:r>
        <w:rPr>
          <w:spacing w:val="3"/>
        </w:rPr>
        <w:t>其次是区分需要缴纳个税和不需要缴纳个税的收入。比如差旅费补</w:t>
      </w:r>
      <w:r>
        <w:rPr>
          <w:spacing w:val="-10"/>
        </w:rPr>
        <w:t>贴，但要注意的是我国税法规定：凡是以现金形式发放通讯补助、交</w:t>
      </w:r>
      <w:r>
        <w:rPr>
          <w:spacing w:val="-11"/>
        </w:rPr>
        <w:t>通费补贴、餐补，视为工资薪金所得，计入计税基础，计算缴纳个人</w:t>
      </w:r>
      <w:r>
        <w:rPr>
          <w:spacing w:val="-3"/>
        </w:rPr>
        <w:t>所得税。凡是根据经济业务发生实质，并取得合法发票实报实销的， 属于企业正常经营费用，不需缴纳个人所得税。</w:t>
      </w:r>
    </w:p>
    <w:p>
      <w:pPr>
        <w:pStyle w:val="4"/>
      </w:pPr>
    </w:p>
    <w:p>
      <w:pPr>
        <w:pStyle w:val="4"/>
        <w:spacing w:before="8"/>
        <w:rPr>
          <w:sz w:val="20"/>
        </w:rPr>
      </w:pPr>
    </w:p>
    <w:p>
      <w:pPr>
        <w:pStyle w:val="3"/>
      </w:pPr>
      <w:r>
        <w:rPr>
          <w:color w:val="F8AA17"/>
        </w:rPr>
        <w:t>所以，留存有效发票，是个人税务筹划的一个实用小技巧。</w:t>
      </w:r>
    </w:p>
    <w:p>
      <w:pPr>
        <w:pStyle w:val="4"/>
        <w:rPr>
          <w:b/>
        </w:rPr>
      </w:pPr>
    </w:p>
    <w:p>
      <w:pPr>
        <w:pStyle w:val="4"/>
        <w:spacing w:before="5"/>
        <w:rPr>
          <w:b/>
          <w:sz w:val="41"/>
        </w:rPr>
      </w:pPr>
    </w:p>
    <w:p>
      <w:pPr>
        <w:spacing w:before="0"/>
        <w:ind w:left="120" w:right="0" w:firstLine="0"/>
        <w:jc w:val="left"/>
        <w:rPr>
          <w:b/>
          <w:sz w:val="28"/>
        </w:rPr>
      </w:pPr>
      <w:r>
        <w:rPr>
          <w:b/>
          <w:sz w:val="28"/>
        </w:rPr>
        <w:t>了解扣减政策</w:t>
      </w:r>
    </w:p>
    <w:p>
      <w:pPr>
        <w:pStyle w:val="4"/>
        <w:spacing w:before="5"/>
        <w:rPr>
          <w:b/>
          <w:sz w:val="21"/>
        </w:rPr>
      </w:pPr>
    </w:p>
    <w:p>
      <w:pPr>
        <w:pStyle w:val="4"/>
        <w:ind w:left="120"/>
        <w:rPr>
          <w:rFonts w:ascii="Calibri"/>
        </w:rPr>
      </w:pPr>
      <w:r>
        <w:rPr>
          <w:rFonts w:ascii="Calibri"/>
        </w:rPr>
        <w:t>02</w:t>
      </w:r>
    </w:p>
    <w:p>
      <w:pPr>
        <w:pStyle w:val="4"/>
        <w:spacing w:before="5"/>
        <w:rPr>
          <w:rFonts w:ascii="Calibri"/>
          <w:sz w:val="22"/>
        </w:rPr>
      </w:pPr>
    </w:p>
    <w:p>
      <w:pPr>
        <w:pStyle w:val="4"/>
        <w:spacing w:line="417" w:lineRule="auto"/>
        <w:ind w:left="120" w:right="257"/>
      </w:pPr>
      <w:r>
        <w:rPr>
          <w:spacing w:val="-11"/>
        </w:rPr>
        <w:t>在认清收入构成后，就要了解自己所能适用的个税扣减政策，包括中</w:t>
      </w:r>
      <w:r>
        <w:rPr>
          <w:spacing w:val="-5"/>
        </w:rPr>
        <w:t>央政策和地方政策。</w:t>
      </w:r>
    </w:p>
    <w:p>
      <w:pPr>
        <w:spacing w:after="0" w:line="417" w:lineRule="auto"/>
        <w:sectPr>
          <w:headerReference r:id="rId3" w:type="default"/>
          <w:type w:val="continuous"/>
          <w:pgSz w:w="11910" w:h="16840"/>
          <w:pgMar w:top="1700" w:right="1540" w:bottom="280" w:left="1680" w:header="1131" w:footer="720" w:gutter="0"/>
        </w:sectPr>
      </w:pPr>
    </w:p>
    <w:p>
      <w:pPr>
        <w:pStyle w:val="4"/>
        <w:spacing w:before="12"/>
        <w:rPr>
          <w:sz w:val="25"/>
        </w:rPr>
      </w:pPr>
    </w:p>
    <w:p>
      <w:pPr>
        <w:pStyle w:val="4"/>
        <w:spacing w:before="61" w:line="417" w:lineRule="auto"/>
        <w:ind w:left="120" w:right="163"/>
        <w:jc w:val="both"/>
      </w:pPr>
      <w:r>
        <w:rPr>
          <w:spacing w:val="-11"/>
        </w:rPr>
        <w:t>除了住房公积金外，保险也是实现个人税务筹划的重要手段。比如从</w:t>
      </w:r>
      <w:r>
        <w:rPr>
          <w:spacing w:val="-22"/>
        </w:rPr>
        <w:t xml:space="preserve">今年的 </w:t>
      </w:r>
      <w:r>
        <w:rPr>
          <w:rFonts w:ascii="Calibri" w:eastAsia="Calibri"/>
        </w:rPr>
        <w:t xml:space="preserve">7 </w:t>
      </w:r>
      <w:r>
        <w:rPr>
          <w:spacing w:val="-35"/>
        </w:rPr>
        <w:t xml:space="preserve">月 </w:t>
      </w:r>
      <w:r>
        <w:rPr>
          <w:rFonts w:ascii="Calibri" w:eastAsia="Calibri"/>
        </w:rPr>
        <w:t xml:space="preserve">1 </w:t>
      </w:r>
      <w:r>
        <w:rPr>
          <w:spacing w:val="-13"/>
        </w:rPr>
        <w:t>日起，就允许个人在规定范围内把购买符合规定的商业</w:t>
      </w:r>
      <w:r>
        <w:rPr>
          <w:spacing w:val="-3"/>
        </w:rPr>
        <w:t>健康保险的支出，在当月或当年计算应纳税所得额时予以税前扣除。</w:t>
      </w:r>
    </w:p>
    <w:p>
      <w:pPr>
        <w:pStyle w:val="4"/>
      </w:pPr>
    </w:p>
    <w:p>
      <w:pPr>
        <w:pStyle w:val="4"/>
        <w:spacing w:before="9"/>
        <w:rPr>
          <w:sz w:val="20"/>
        </w:rPr>
      </w:pPr>
    </w:p>
    <w:p>
      <w:pPr>
        <w:pStyle w:val="4"/>
        <w:spacing w:line="417" w:lineRule="auto"/>
        <w:ind w:left="120" w:right="257"/>
      </w:pPr>
      <w:r>
        <w:rPr>
          <w:spacing w:val="-8"/>
        </w:rPr>
        <w:t>因为我国个税税率采取是的超额累进制，当累进到一定程度时，增加</w:t>
      </w:r>
      <w:r>
        <w:rPr>
          <w:spacing w:val="-3"/>
        </w:rPr>
        <w:t>的工资薪金能带给个人可支配收入会越来越少。</w:t>
      </w:r>
    </w:p>
    <w:p>
      <w:pPr>
        <w:pStyle w:val="4"/>
      </w:pPr>
    </w:p>
    <w:p>
      <w:pPr>
        <w:pStyle w:val="4"/>
        <w:spacing w:before="8"/>
        <w:rPr>
          <w:sz w:val="20"/>
        </w:rPr>
      </w:pPr>
    </w:p>
    <w:p>
      <w:pPr>
        <w:pStyle w:val="4"/>
        <w:ind w:left="120"/>
      </w:pPr>
      <w:r>
        <w:rPr>
          <w:w w:val="100"/>
        </w:rPr>
        <w:t>附</w:t>
      </w:r>
    </w:p>
    <w:p>
      <w:pPr>
        <w:pStyle w:val="4"/>
        <w:spacing w:before="9"/>
        <w:rPr>
          <w:sz w:val="20"/>
        </w:rPr>
      </w:pPr>
    </w:p>
    <w:p>
      <w:pPr>
        <w:pStyle w:val="3"/>
        <w:jc w:val="both"/>
      </w:pPr>
      <w:r>
        <w:t xml:space="preserve">个税工资薪金的 </w:t>
      </w:r>
      <w:r>
        <w:rPr>
          <w:rFonts w:ascii="Calibri" w:eastAsia="Calibri"/>
        </w:rPr>
        <w:t xml:space="preserve">19 </w:t>
      </w:r>
      <w:r>
        <w:t>个风险点</w:t>
      </w:r>
    </w:p>
    <w:p>
      <w:pPr>
        <w:pStyle w:val="4"/>
        <w:spacing w:before="266" w:line="417" w:lineRule="auto"/>
        <w:ind w:left="120" w:right="255"/>
        <w:jc w:val="both"/>
      </w:pPr>
      <w:r>
        <w:rPr>
          <w:b/>
          <w:color w:val="F8AA17"/>
          <w:spacing w:val="-22"/>
        </w:rPr>
        <w:t xml:space="preserve">风险 </w:t>
      </w:r>
      <w:r>
        <w:rPr>
          <w:rFonts w:ascii="Calibri" w:hAnsi="Calibri" w:eastAsia="Calibri"/>
          <w:b/>
          <w:color w:val="F8AA17"/>
          <w:spacing w:val="-6"/>
        </w:rPr>
        <w:t>1</w:t>
      </w:r>
      <w:r>
        <w:rPr>
          <w:b/>
          <w:color w:val="F8AA17"/>
          <w:spacing w:val="-6"/>
        </w:rPr>
        <w:t>：</w:t>
      </w:r>
      <w:r>
        <w:rPr>
          <w:spacing w:val="-5"/>
        </w:rPr>
        <w:t>查核企业以组织工作考察、研讨会、境内外免费培训班等形</w:t>
      </w:r>
      <w:r>
        <w:rPr>
          <w:spacing w:val="-3"/>
        </w:rPr>
        <w:t>式，对本企业雇员营销业绩进行奖励</w:t>
      </w:r>
      <w:r>
        <w:rPr>
          <w:rFonts w:ascii="Calibri" w:hAnsi="Calibri" w:eastAsia="Calibri"/>
        </w:rPr>
        <w:t>(</w:t>
      </w:r>
      <w:r>
        <w:rPr>
          <w:spacing w:val="-1"/>
        </w:rPr>
        <w:t>包括实物、有价证券等</w:t>
      </w:r>
      <w:r>
        <w:rPr>
          <w:rFonts w:ascii="Calibri" w:hAnsi="Calibri" w:eastAsia="Calibri"/>
        </w:rPr>
        <w:t>)</w:t>
      </w:r>
      <w:r>
        <w:t>，是否</w:t>
      </w:r>
      <w:r>
        <w:rPr>
          <w:spacing w:val="3"/>
        </w:rPr>
        <w:t>根据所发生费用全额计入企业雇员应税所得，与当期的工资薪金合</w:t>
      </w:r>
      <w:r>
        <w:t>并，按照</w:t>
      </w:r>
      <w:r>
        <w:rPr>
          <w:rFonts w:ascii="Calibri" w:hAnsi="Calibri" w:eastAsia="Calibri"/>
          <w:spacing w:val="-3"/>
        </w:rPr>
        <w:t>“</w:t>
      </w:r>
      <w:r>
        <w:rPr>
          <w:spacing w:val="-3"/>
        </w:rPr>
        <w:t>工资、薪金所得</w:t>
      </w:r>
      <w:r>
        <w:rPr>
          <w:rFonts w:ascii="Calibri" w:hAnsi="Calibri" w:eastAsia="Calibri"/>
        </w:rPr>
        <w:t>”</w:t>
      </w:r>
      <w:r>
        <w:rPr>
          <w:spacing w:val="-3"/>
        </w:rPr>
        <w:t>项目扣缴个人所得税。</w:t>
      </w:r>
    </w:p>
    <w:p>
      <w:pPr>
        <w:pStyle w:val="4"/>
        <w:rPr>
          <w:sz w:val="30"/>
        </w:rPr>
      </w:pPr>
    </w:p>
    <w:p>
      <w:pPr>
        <w:pStyle w:val="4"/>
        <w:spacing w:before="238" w:line="417" w:lineRule="auto"/>
        <w:ind w:left="120" w:right="209"/>
        <w:jc w:val="both"/>
      </w:pPr>
      <w:r>
        <w:rPr>
          <w:b/>
          <w:spacing w:val="-23"/>
        </w:rPr>
        <w:t xml:space="preserve">风险 </w:t>
      </w:r>
      <w:r>
        <w:rPr>
          <w:rFonts w:ascii="Calibri" w:hAnsi="Calibri" w:eastAsia="Calibri"/>
          <w:b/>
          <w:spacing w:val="-8"/>
        </w:rPr>
        <w:t>2</w:t>
      </w:r>
      <w:r>
        <w:rPr>
          <w:b/>
          <w:spacing w:val="-8"/>
        </w:rPr>
        <w:t>：</w:t>
      </w:r>
      <w:r>
        <w:rPr>
          <w:spacing w:val="-5"/>
        </w:rPr>
        <w:t>查核企业在销售费用、管理费用或公杂费中列支的向企业内</w:t>
      </w:r>
      <w:r>
        <w:rPr>
          <w:spacing w:val="-7"/>
        </w:rPr>
        <w:t>部职工发放各种与业务推广有关费用或奖励等其他费用，是否与职工</w:t>
      </w:r>
      <w:r>
        <w:rPr>
          <w:spacing w:val="-3"/>
        </w:rPr>
        <w:t>当期的工资薪金合并，按照</w:t>
      </w:r>
      <w:r>
        <w:rPr>
          <w:rFonts w:ascii="Calibri" w:hAnsi="Calibri" w:eastAsia="Calibri"/>
        </w:rPr>
        <w:t>“</w:t>
      </w:r>
      <w:r>
        <w:rPr>
          <w:spacing w:val="-3"/>
        </w:rPr>
        <w:t>工资、薪金所得</w:t>
      </w:r>
      <w:r>
        <w:rPr>
          <w:rFonts w:ascii="Calibri" w:hAnsi="Calibri" w:eastAsia="Calibri"/>
        </w:rPr>
        <w:t>”</w:t>
      </w:r>
      <w:r>
        <w:rPr>
          <w:spacing w:val="-3"/>
        </w:rPr>
        <w:t>项目扣缴个人所得税。</w:t>
      </w:r>
    </w:p>
    <w:p>
      <w:pPr>
        <w:pStyle w:val="4"/>
        <w:rPr>
          <w:sz w:val="30"/>
        </w:rPr>
      </w:pPr>
    </w:p>
    <w:p>
      <w:pPr>
        <w:pStyle w:val="4"/>
        <w:spacing w:before="239" w:line="417" w:lineRule="auto"/>
        <w:ind w:left="120" w:right="255"/>
        <w:jc w:val="both"/>
      </w:pPr>
      <w:r>
        <w:rPr>
          <w:b/>
          <w:color w:val="F8AA17"/>
        </w:rPr>
        <w:t xml:space="preserve">风险 </w:t>
      </w:r>
      <w:r>
        <w:rPr>
          <w:rFonts w:ascii="Calibri" w:hAnsi="Calibri" w:eastAsia="Calibri"/>
          <w:b/>
          <w:color w:val="F8AA17"/>
        </w:rPr>
        <w:t>3</w:t>
      </w:r>
      <w:r>
        <w:rPr>
          <w:b/>
          <w:color w:val="F8AA17"/>
        </w:rPr>
        <w:t>：</w:t>
      </w:r>
      <w:r>
        <w:t>查核企业出资金为企业人员</w:t>
      </w:r>
      <w:r>
        <w:rPr>
          <w:rFonts w:ascii="Calibri" w:hAnsi="Calibri" w:eastAsia="Calibri"/>
        </w:rPr>
        <w:t>(</w:t>
      </w:r>
      <w:r>
        <w:t>除个人投资者外</w:t>
      </w:r>
      <w:r>
        <w:rPr>
          <w:rFonts w:ascii="Calibri" w:hAnsi="Calibri" w:eastAsia="Calibri"/>
        </w:rPr>
        <w:t>)</w:t>
      </w:r>
      <w:r>
        <w:t>支付与企业生产经营无关的消费性支出及购买汽车、住房等财产性支出</w:t>
      </w:r>
      <w:r>
        <w:rPr>
          <w:rFonts w:ascii="Calibri" w:hAnsi="Calibri" w:eastAsia="Calibri"/>
        </w:rPr>
        <w:t>(</w:t>
      </w:r>
      <w:r>
        <w:t>所有权不属于企业</w:t>
      </w:r>
      <w:r>
        <w:rPr>
          <w:rFonts w:ascii="Calibri" w:hAnsi="Calibri" w:eastAsia="Calibri"/>
        </w:rPr>
        <w:t>)</w:t>
      </w:r>
      <w:r>
        <w:t>，是否按照</w:t>
      </w:r>
      <w:r>
        <w:rPr>
          <w:rFonts w:ascii="Calibri" w:hAnsi="Calibri" w:eastAsia="Calibri"/>
        </w:rPr>
        <w:t>“</w:t>
      </w:r>
      <w:r>
        <w:t>工资、薪金所得</w:t>
      </w:r>
      <w:r>
        <w:rPr>
          <w:rFonts w:ascii="Calibri" w:hAnsi="Calibri" w:eastAsia="Calibri"/>
        </w:rPr>
        <w:t>”</w:t>
      </w:r>
      <w:r>
        <w:t>项目扣缴个人所得税。</w:t>
      </w:r>
    </w:p>
    <w:p>
      <w:pPr>
        <w:spacing w:after="0" w:line="417" w:lineRule="auto"/>
        <w:jc w:val="both"/>
        <w:sectPr>
          <w:pgSz w:w="11910" w:h="16840"/>
          <w:pgMar w:top="1760" w:right="1540" w:bottom="280" w:left="1680" w:header="1131" w:footer="0" w:gutter="0"/>
        </w:sect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8"/>
        <w:rPr>
          <w:sz w:val="14"/>
        </w:rPr>
      </w:pPr>
    </w:p>
    <w:p>
      <w:pPr>
        <w:pStyle w:val="4"/>
        <w:spacing w:before="62" w:line="417" w:lineRule="auto"/>
        <w:ind w:left="120" w:right="118"/>
      </w:pPr>
      <w:r>
        <w:rPr>
          <w:b/>
          <w:spacing w:val="-24"/>
        </w:rPr>
        <w:t xml:space="preserve">风险 </w:t>
      </w:r>
      <w:r>
        <w:rPr>
          <w:rFonts w:ascii="Calibri" w:hAnsi="Calibri" w:eastAsia="Calibri"/>
          <w:b/>
          <w:spacing w:val="-6"/>
        </w:rPr>
        <w:t>4</w:t>
      </w:r>
      <w:r>
        <w:rPr>
          <w:b/>
          <w:spacing w:val="-6"/>
        </w:rPr>
        <w:t>：</w:t>
      </w:r>
      <w:r>
        <w:rPr>
          <w:spacing w:val="-5"/>
        </w:rPr>
        <w:t>查核企业在销售费用、管理费用、营业外支出等成本费用科</w:t>
      </w:r>
      <w:r>
        <w:rPr>
          <w:spacing w:val="-18"/>
        </w:rPr>
        <w:t xml:space="preserve">目中列支，以各种形式或各种明目支付给企业内部员工的，除免税外， </w:t>
      </w:r>
      <w:r>
        <w:rPr>
          <w:spacing w:val="-7"/>
        </w:rPr>
        <w:t>是否与当期工资薪金合并，按</w:t>
      </w:r>
      <w:r>
        <w:rPr>
          <w:rFonts w:ascii="Calibri" w:hAnsi="Calibri" w:eastAsia="Calibri"/>
          <w:spacing w:val="-3"/>
        </w:rPr>
        <w:t>“</w:t>
      </w:r>
      <w:r>
        <w:rPr>
          <w:spacing w:val="-6"/>
        </w:rPr>
        <w:t>工资、薪金所得</w:t>
      </w:r>
      <w:r>
        <w:rPr>
          <w:rFonts w:ascii="Calibri" w:hAnsi="Calibri" w:eastAsia="Calibri"/>
        </w:rPr>
        <w:t>”</w:t>
      </w:r>
      <w:r>
        <w:rPr>
          <w:spacing w:val="-3"/>
        </w:rPr>
        <w:t>项目足额扣缴个人所</w:t>
      </w:r>
      <w:r>
        <w:rPr>
          <w:spacing w:val="-11"/>
        </w:rPr>
        <w:t>得税。如暖气费、物业费、护眼费、降温费、洗衣费等其他不得免税</w:t>
      </w:r>
      <w:r>
        <w:rPr>
          <w:spacing w:val="-5"/>
        </w:rPr>
        <w:t>的费用。</w:t>
      </w:r>
    </w:p>
    <w:p>
      <w:pPr>
        <w:pStyle w:val="4"/>
      </w:pPr>
    </w:p>
    <w:p>
      <w:pPr>
        <w:pStyle w:val="4"/>
        <w:spacing w:before="7"/>
        <w:rPr>
          <w:sz w:val="20"/>
        </w:rPr>
      </w:pPr>
    </w:p>
    <w:p>
      <w:pPr>
        <w:pStyle w:val="4"/>
        <w:spacing w:line="417" w:lineRule="auto"/>
        <w:ind w:left="120" w:right="252"/>
        <w:jc w:val="both"/>
      </w:pPr>
      <w:r>
        <w:rPr>
          <w:b/>
          <w:color w:val="F8AA17"/>
          <w:spacing w:val="-23"/>
        </w:rPr>
        <w:t xml:space="preserve">风险 </w:t>
      </w:r>
      <w:r>
        <w:rPr>
          <w:rFonts w:ascii="Calibri" w:hAnsi="Calibri" w:eastAsia="Calibri"/>
          <w:b/>
          <w:color w:val="F8AA17"/>
          <w:spacing w:val="-8"/>
        </w:rPr>
        <w:t>5</w:t>
      </w:r>
      <w:r>
        <w:rPr>
          <w:b/>
          <w:color w:val="F8AA17"/>
          <w:spacing w:val="-8"/>
        </w:rPr>
        <w:t>：</w:t>
      </w:r>
      <w:r>
        <w:rPr>
          <w:spacing w:val="-4"/>
        </w:rPr>
        <w:t>查核企业出资购买房屋和其他财产，将所有权登记为企业其</w:t>
      </w:r>
      <w:r>
        <w:rPr>
          <w:spacing w:val="2"/>
        </w:rPr>
        <w:t>他人员</w:t>
      </w:r>
      <w:r>
        <w:rPr>
          <w:rFonts w:ascii="Calibri" w:hAnsi="Calibri" w:eastAsia="Calibri"/>
          <w:spacing w:val="3"/>
        </w:rPr>
        <w:t>(</w:t>
      </w:r>
      <w:r>
        <w:t>除个人投资者和投资者家庭成员外</w:t>
      </w:r>
      <w:r>
        <w:rPr>
          <w:rFonts w:ascii="Calibri" w:hAnsi="Calibri" w:eastAsia="Calibri"/>
        </w:rPr>
        <w:t>);</w:t>
      </w:r>
      <w:r>
        <w:t>企业其他人员</w:t>
      </w:r>
      <w:r>
        <w:rPr>
          <w:rFonts w:ascii="Calibri" w:hAnsi="Calibri" w:eastAsia="Calibri"/>
          <w:spacing w:val="6"/>
        </w:rPr>
        <w:t>(</w:t>
      </w:r>
      <w:r>
        <w:rPr>
          <w:spacing w:val="1"/>
        </w:rPr>
        <w:t>除个人投</w:t>
      </w:r>
      <w:r>
        <w:t>资者和投资者家庭成员外</w:t>
      </w:r>
      <w:r>
        <w:rPr>
          <w:rFonts w:ascii="Calibri" w:hAnsi="Calibri" w:eastAsia="Calibri"/>
          <w:spacing w:val="3"/>
        </w:rPr>
        <w:t>)</w:t>
      </w:r>
      <w:r>
        <w:t>向企业借款用于购买房屋及其他财产，将</w:t>
      </w:r>
      <w:r>
        <w:rPr>
          <w:spacing w:val="-9"/>
        </w:rPr>
        <w:t>所有权登记为企业其他人员，且借款年度终了后未归还借款的，是否</w:t>
      </w:r>
      <w:r>
        <w:rPr>
          <w:spacing w:val="-6"/>
        </w:rPr>
        <w:t>按照</w:t>
      </w:r>
      <w:r>
        <w:rPr>
          <w:rFonts w:ascii="Calibri" w:hAnsi="Calibri" w:eastAsia="Calibri"/>
        </w:rPr>
        <w:t>“</w:t>
      </w:r>
      <w:r>
        <w:rPr>
          <w:spacing w:val="-3"/>
        </w:rPr>
        <w:t>工资、薪金所得</w:t>
      </w:r>
      <w:r>
        <w:rPr>
          <w:rFonts w:ascii="Calibri" w:hAnsi="Calibri" w:eastAsia="Calibri"/>
          <w:spacing w:val="-3"/>
        </w:rPr>
        <w:t>”</w:t>
      </w:r>
      <w:r>
        <w:rPr>
          <w:spacing w:val="-3"/>
        </w:rPr>
        <w:t>项目扣缴个人所得税。</w:t>
      </w:r>
    </w:p>
    <w:p>
      <w:pPr>
        <w:pStyle w:val="4"/>
        <w:rPr>
          <w:sz w:val="30"/>
        </w:rPr>
      </w:pPr>
    </w:p>
    <w:p>
      <w:pPr>
        <w:pStyle w:val="4"/>
        <w:spacing w:before="239" w:line="417" w:lineRule="auto"/>
        <w:ind w:left="120" w:right="256"/>
        <w:jc w:val="both"/>
      </w:pPr>
      <w:r>
        <w:rPr>
          <w:b/>
          <w:spacing w:val="-22"/>
        </w:rPr>
        <w:t xml:space="preserve">风险 </w:t>
      </w:r>
      <w:r>
        <w:rPr>
          <w:rFonts w:ascii="Calibri" w:eastAsia="Calibri"/>
          <w:b/>
          <w:spacing w:val="-6"/>
        </w:rPr>
        <w:t>6</w:t>
      </w:r>
      <w:r>
        <w:rPr>
          <w:b/>
          <w:spacing w:val="-6"/>
        </w:rPr>
        <w:t>：</w:t>
      </w:r>
      <w:r>
        <w:rPr>
          <w:spacing w:val="-5"/>
        </w:rPr>
        <w:t>查核企业以现金形式发给个人的住房补贴、医疗补助费，除</w:t>
      </w:r>
      <w:r>
        <w:rPr>
          <w:spacing w:val="-8"/>
        </w:rPr>
        <w:t>外籍个人以实报实销形式取得的住房补贴外，是否按全额计入领取人</w:t>
      </w:r>
      <w:r>
        <w:rPr>
          <w:spacing w:val="-3"/>
        </w:rPr>
        <w:t>的当期工资、薪金收入计算扣缴个人所得税。</w:t>
      </w:r>
    </w:p>
    <w:p>
      <w:pPr>
        <w:pStyle w:val="4"/>
      </w:pPr>
    </w:p>
    <w:p>
      <w:pPr>
        <w:pStyle w:val="4"/>
        <w:spacing w:before="8"/>
        <w:rPr>
          <w:sz w:val="20"/>
        </w:rPr>
      </w:pPr>
    </w:p>
    <w:p>
      <w:pPr>
        <w:pStyle w:val="4"/>
        <w:spacing w:line="417" w:lineRule="auto"/>
        <w:ind w:left="120" w:right="256"/>
        <w:jc w:val="both"/>
      </w:pPr>
      <w:r>
        <w:rPr>
          <w:b/>
          <w:color w:val="F8AA17"/>
          <w:spacing w:val="-22"/>
        </w:rPr>
        <w:t xml:space="preserve">风险 </w:t>
      </w:r>
      <w:r>
        <w:rPr>
          <w:rFonts w:ascii="Calibri" w:hAnsi="Calibri" w:eastAsia="Calibri"/>
          <w:b/>
          <w:color w:val="F8AA17"/>
          <w:spacing w:val="-8"/>
        </w:rPr>
        <w:t>7</w:t>
      </w:r>
      <w:r>
        <w:rPr>
          <w:b/>
          <w:color w:val="F8AA17"/>
          <w:spacing w:val="-8"/>
        </w:rPr>
        <w:t>：</w:t>
      </w:r>
      <w:r>
        <w:rPr>
          <w:spacing w:val="-4"/>
        </w:rPr>
        <w:t>查核企业个人因公务用车和通讯制度改革以现金、报销等形</w:t>
      </w:r>
      <w:r>
        <w:rPr>
          <w:spacing w:val="-10"/>
        </w:rPr>
        <w:t>式取得的公务用车、通讯补贴收入，扣除一定标准的公务费用后，是</w:t>
      </w:r>
      <w:r>
        <w:rPr>
          <w:spacing w:val="-5"/>
        </w:rPr>
        <w:t>否按照</w:t>
      </w:r>
      <w:r>
        <w:rPr>
          <w:rFonts w:ascii="Calibri" w:hAnsi="Calibri" w:eastAsia="Calibri"/>
        </w:rPr>
        <w:t>“</w:t>
      </w:r>
      <w:r>
        <w:rPr>
          <w:spacing w:val="-6"/>
        </w:rPr>
        <w:t>工资、薪金</w:t>
      </w:r>
      <w:r>
        <w:rPr>
          <w:rFonts w:ascii="Calibri" w:hAnsi="Calibri" w:eastAsia="Calibri"/>
        </w:rPr>
        <w:t>”</w:t>
      </w:r>
      <w:r>
        <w:rPr>
          <w:spacing w:val="-6"/>
        </w:rPr>
        <w:t>所得项目扣缴个人所得税。按月发放的，并入当</w:t>
      </w:r>
    </w:p>
    <w:p>
      <w:pPr>
        <w:spacing w:after="0" w:line="417" w:lineRule="auto"/>
        <w:jc w:val="both"/>
        <w:sectPr>
          <w:pgSz w:w="11910" w:h="16840"/>
          <w:pgMar w:top="1760" w:right="1540" w:bottom="280" w:left="1680" w:header="1131" w:footer="0" w:gutter="0"/>
        </w:sectPr>
      </w:pPr>
    </w:p>
    <w:p>
      <w:pPr>
        <w:pStyle w:val="4"/>
        <w:spacing w:before="12"/>
        <w:rPr>
          <w:sz w:val="25"/>
        </w:rPr>
      </w:pPr>
    </w:p>
    <w:p>
      <w:pPr>
        <w:pStyle w:val="4"/>
        <w:spacing w:before="61" w:line="417" w:lineRule="auto"/>
        <w:ind w:left="120" w:right="255"/>
      </w:pPr>
      <w:r>
        <w:t>月</w:t>
      </w:r>
      <w:r>
        <w:rPr>
          <w:rFonts w:ascii="Calibri" w:hAnsi="Calibri" w:eastAsia="Calibri"/>
          <w:spacing w:val="-3"/>
        </w:rPr>
        <w:t>“</w:t>
      </w:r>
      <w:r>
        <w:rPr>
          <w:spacing w:val="-14"/>
        </w:rPr>
        <w:t>工资、薪金</w:t>
      </w:r>
      <w:r>
        <w:rPr>
          <w:rFonts w:ascii="Calibri" w:hAnsi="Calibri" w:eastAsia="Calibri"/>
        </w:rPr>
        <w:t>”</w:t>
      </w:r>
      <w:r>
        <w:rPr>
          <w:spacing w:val="-3"/>
        </w:rPr>
        <w:t>所得扣缴个人所得税</w:t>
      </w:r>
      <w:r>
        <w:rPr>
          <w:rFonts w:ascii="Calibri" w:hAnsi="Calibri" w:eastAsia="Calibri"/>
        </w:rPr>
        <w:t>;</w:t>
      </w:r>
      <w:r>
        <w:rPr>
          <w:spacing w:val="-10"/>
        </w:rPr>
        <w:t>不按月发放的，分解到所属月份</w:t>
      </w:r>
      <w:r>
        <w:rPr>
          <w:spacing w:val="-4"/>
        </w:rPr>
        <w:t>并与该月份</w:t>
      </w:r>
      <w:r>
        <w:rPr>
          <w:rFonts w:ascii="Calibri" w:hAnsi="Calibri" w:eastAsia="Calibri"/>
        </w:rPr>
        <w:t>“</w:t>
      </w:r>
      <w:r>
        <w:rPr>
          <w:spacing w:val="-3"/>
        </w:rPr>
        <w:t>工资、薪金</w:t>
      </w:r>
      <w:r>
        <w:rPr>
          <w:rFonts w:ascii="Calibri" w:hAnsi="Calibri" w:eastAsia="Calibri"/>
        </w:rPr>
        <w:t>”</w:t>
      </w:r>
      <w:r>
        <w:rPr>
          <w:spacing w:val="-3"/>
        </w:rPr>
        <w:t>所得合并后扣缴个人所得税。</w:t>
      </w:r>
    </w:p>
    <w:p>
      <w:pPr>
        <w:pStyle w:val="4"/>
        <w:rPr>
          <w:sz w:val="30"/>
        </w:rPr>
      </w:pPr>
    </w:p>
    <w:p>
      <w:pPr>
        <w:pStyle w:val="4"/>
        <w:spacing w:before="240" w:line="417" w:lineRule="auto"/>
        <w:ind w:left="120" w:right="255"/>
        <w:jc w:val="both"/>
      </w:pPr>
      <w:r>
        <w:rPr>
          <w:b/>
          <w:spacing w:val="-22"/>
        </w:rPr>
        <w:t xml:space="preserve">风险 </w:t>
      </w:r>
      <w:r>
        <w:rPr>
          <w:rFonts w:ascii="Calibri" w:eastAsia="Calibri"/>
          <w:b/>
          <w:spacing w:val="-6"/>
        </w:rPr>
        <w:t>8</w:t>
      </w:r>
      <w:r>
        <w:rPr>
          <w:b/>
          <w:spacing w:val="-6"/>
        </w:rPr>
        <w:t>：</w:t>
      </w:r>
      <w:r>
        <w:rPr>
          <w:spacing w:val="-5"/>
        </w:rPr>
        <w:t>查核企业向员工支付误餐补助，是否按财政部门规定，个人</w:t>
      </w:r>
      <w:r>
        <w:rPr>
          <w:spacing w:val="-11"/>
        </w:rPr>
        <w:t>因公在城区、郊区工作，不能在工作单位或返回就餐，确实需要在外</w:t>
      </w:r>
      <w:r>
        <w:rPr>
          <w:spacing w:val="-10"/>
        </w:rPr>
        <w:t>就餐的，根据实际误餐顿数，按规定标准的支付误餐费，否则应并入</w:t>
      </w:r>
      <w:r>
        <w:rPr>
          <w:spacing w:val="-4"/>
        </w:rPr>
        <w:t>当月工资、薪金所得扣缴个人所得税。</w:t>
      </w:r>
    </w:p>
    <w:p>
      <w:pPr>
        <w:pStyle w:val="4"/>
      </w:pPr>
    </w:p>
    <w:p>
      <w:pPr>
        <w:pStyle w:val="4"/>
        <w:spacing w:before="7"/>
        <w:rPr>
          <w:sz w:val="20"/>
        </w:rPr>
      </w:pPr>
    </w:p>
    <w:p>
      <w:pPr>
        <w:pStyle w:val="4"/>
        <w:spacing w:before="1" w:line="417" w:lineRule="auto"/>
        <w:ind w:left="120" w:right="255"/>
        <w:jc w:val="both"/>
      </w:pPr>
      <w:r>
        <w:rPr>
          <w:b/>
          <w:color w:val="F8AA17"/>
          <w:spacing w:val="-22"/>
        </w:rPr>
        <w:t xml:space="preserve">风险 </w:t>
      </w:r>
      <w:r>
        <w:rPr>
          <w:rFonts w:ascii="Calibri" w:eastAsia="Calibri"/>
          <w:b/>
          <w:color w:val="F8AA17"/>
          <w:spacing w:val="-8"/>
        </w:rPr>
        <w:t>9</w:t>
      </w:r>
      <w:r>
        <w:rPr>
          <w:b/>
          <w:color w:val="F8AA17"/>
          <w:spacing w:val="-8"/>
        </w:rPr>
        <w:t>：</w:t>
      </w:r>
      <w:r>
        <w:rPr>
          <w:spacing w:val="-4"/>
        </w:rPr>
        <w:t>查核企业从超出国家规定的比例或基数计提的福利费、工会</w:t>
      </w:r>
      <w:r>
        <w:rPr>
          <w:spacing w:val="-9"/>
        </w:rPr>
        <w:t>经费中支付给个人的各种补贴、补助，不属于免税的福利费，是否按</w:t>
      </w:r>
      <w:r>
        <w:rPr>
          <w:spacing w:val="-3"/>
        </w:rPr>
        <w:t>税法规定并入工资、薪金所得扣缴个人所得税。</w:t>
      </w:r>
    </w:p>
    <w:p>
      <w:pPr>
        <w:pStyle w:val="4"/>
      </w:pPr>
    </w:p>
    <w:p>
      <w:pPr>
        <w:pStyle w:val="4"/>
        <w:spacing w:before="8"/>
        <w:rPr>
          <w:sz w:val="20"/>
        </w:rPr>
      </w:pPr>
    </w:p>
    <w:p>
      <w:pPr>
        <w:pStyle w:val="4"/>
        <w:spacing w:line="417" w:lineRule="auto"/>
        <w:ind w:left="120" w:right="118"/>
      </w:pPr>
      <w:r>
        <w:rPr>
          <w:b/>
          <w:spacing w:val="-15"/>
        </w:rPr>
        <w:t xml:space="preserve">风险 </w:t>
      </w:r>
      <w:r>
        <w:rPr>
          <w:rFonts w:ascii="Calibri" w:eastAsia="Calibri"/>
          <w:b/>
        </w:rPr>
        <w:t>10</w:t>
      </w:r>
      <w:r>
        <w:rPr>
          <w:b/>
        </w:rPr>
        <w:t>：</w:t>
      </w:r>
      <w:r>
        <w:t>查核企业从福利费和工会经费中支付给单位职工的人人有</w:t>
      </w:r>
      <w:r>
        <w:rPr>
          <w:spacing w:val="-19"/>
        </w:rPr>
        <w:t>份的补贴、补助，不属于免税的福利费的，是否按税法规定并入工资、</w:t>
      </w:r>
      <w:r>
        <w:rPr>
          <w:spacing w:val="-5"/>
        </w:rPr>
        <w:t>薪金所得扣缴个人所得税。</w:t>
      </w:r>
    </w:p>
    <w:p>
      <w:pPr>
        <w:pStyle w:val="4"/>
      </w:pPr>
    </w:p>
    <w:p>
      <w:pPr>
        <w:pStyle w:val="4"/>
        <w:spacing w:before="8"/>
        <w:rPr>
          <w:sz w:val="20"/>
        </w:rPr>
      </w:pPr>
    </w:p>
    <w:p>
      <w:pPr>
        <w:pStyle w:val="4"/>
        <w:spacing w:line="417" w:lineRule="auto"/>
        <w:ind w:left="120" w:right="255"/>
        <w:jc w:val="both"/>
      </w:pPr>
      <w:r>
        <w:rPr>
          <w:b/>
          <w:color w:val="F8AA17"/>
          <w:spacing w:val="-5"/>
        </w:rPr>
        <w:t xml:space="preserve">风险 </w:t>
      </w:r>
      <w:r>
        <w:rPr>
          <w:rFonts w:ascii="Calibri" w:eastAsia="Calibri"/>
          <w:b/>
          <w:color w:val="F8AA17"/>
        </w:rPr>
        <w:t>11</w:t>
      </w:r>
      <w:r>
        <w:rPr>
          <w:b/>
          <w:color w:val="F8AA17"/>
        </w:rPr>
        <w:t>：</w:t>
      </w:r>
      <w:r>
        <w:t>查核企业为个人购买汽车、住房、电子计算机等不属于临</w:t>
      </w:r>
      <w:r>
        <w:rPr>
          <w:spacing w:val="-7"/>
        </w:rPr>
        <w:t>时性生活困难补助性质的支出等不属于免税的福利费，是否按税法规</w:t>
      </w:r>
      <w:r>
        <w:rPr>
          <w:spacing w:val="-3"/>
        </w:rPr>
        <w:t>定并入工资、薪金所得扣缴个人所得税。</w:t>
      </w:r>
    </w:p>
    <w:p>
      <w:pPr>
        <w:spacing w:after="0" w:line="417" w:lineRule="auto"/>
        <w:jc w:val="both"/>
        <w:sectPr>
          <w:pgSz w:w="11910" w:h="16840"/>
          <w:pgMar w:top="1760" w:right="1540" w:bottom="280" w:left="1680" w:header="1131" w:footer="0" w:gutter="0"/>
        </w:sectPr>
      </w:pPr>
    </w:p>
    <w:p>
      <w:pPr>
        <w:pStyle w:val="4"/>
        <w:spacing w:before="12"/>
        <w:rPr>
          <w:sz w:val="25"/>
        </w:rPr>
      </w:pPr>
    </w:p>
    <w:p>
      <w:pPr>
        <w:pStyle w:val="4"/>
        <w:spacing w:before="61" w:line="417" w:lineRule="auto"/>
        <w:ind w:left="120" w:right="113"/>
        <w:jc w:val="both"/>
      </w:pPr>
      <w:r>
        <w:rPr>
          <w:b/>
          <w:spacing w:val="-23"/>
        </w:rPr>
        <w:t xml:space="preserve">风险 </w:t>
      </w:r>
      <w:r>
        <w:rPr>
          <w:rFonts w:ascii="Calibri" w:hAnsi="Calibri" w:eastAsia="Calibri"/>
          <w:b/>
          <w:spacing w:val="-23"/>
        </w:rPr>
        <w:t>12</w:t>
      </w:r>
      <w:r>
        <w:rPr>
          <w:b/>
          <w:spacing w:val="-23"/>
        </w:rPr>
        <w:t>：</w:t>
      </w:r>
      <w:r>
        <w:rPr>
          <w:spacing w:val="-3"/>
        </w:rPr>
        <w:t>查核个人在公司</w:t>
      </w:r>
      <w:r>
        <w:rPr>
          <w:rFonts w:ascii="Calibri" w:hAnsi="Calibri" w:eastAsia="Calibri"/>
        </w:rPr>
        <w:t>(</w:t>
      </w:r>
      <w:r>
        <w:rPr>
          <w:spacing w:val="-2"/>
        </w:rPr>
        <w:t>包括关联公司</w:t>
      </w:r>
      <w:r>
        <w:rPr>
          <w:rFonts w:ascii="Calibri" w:hAnsi="Calibri" w:eastAsia="Calibri"/>
        </w:rPr>
        <w:t>)</w:t>
      </w:r>
      <w:r>
        <w:rPr>
          <w:spacing w:val="-13"/>
        </w:rPr>
        <w:t>任职、受雇，同时兼任董事、</w:t>
      </w:r>
      <w:r>
        <w:rPr>
          <w:spacing w:val="-10"/>
        </w:rPr>
        <w:t>监事的，是否将董事费、监事费与个人工资收入合并，统一按</w:t>
      </w:r>
      <w:r>
        <w:rPr>
          <w:rFonts w:ascii="Calibri" w:hAnsi="Calibri" w:eastAsia="Calibri"/>
        </w:rPr>
        <w:t>“</w:t>
      </w:r>
      <w:r>
        <w:rPr>
          <w:spacing w:val="-2"/>
        </w:rPr>
        <w:t>工资、薪金所得</w:t>
      </w:r>
      <w:r>
        <w:rPr>
          <w:rFonts w:ascii="Calibri" w:hAnsi="Calibri" w:eastAsia="Calibri"/>
          <w:spacing w:val="-3"/>
        </w:rPr>
        <w:t>”</w:t>
      </w:r>
      <w:r>
        <w:rPr>
          <w:spacing w:val="-3"/>
        </w:rPr>
        <w:t>项目缴纳个人所得税。</w:t>
      </w:r>
    </w:p>
    <w:p>
      <w:pPr>
        <w:pStyle w:val="4"/>
        <w:rPr>
          <w:sz w:val="30"/>
        </w:rPr>
      </w:pPr>
    </w:p>
    <w:p>
      <w:pPr>
        <w:pStyle w:val="4"/>
        <w:spacing w:before="239" w:line="417" w:lineRule="auto"/>
        <w:ind w:left="120" w:right="255"/>
        <w:jc w:val="both"/>
      </w:pPr>
      <w:r>
        <w:rPr>
          <w:b/>
          <w:color w:val="F8AA17"/>
          <w:spacing w:val="-5"/>
        </w:rPr>
        <w:t xml:space="preserve">风险 </w:t>
      </w:r>
      <w:r>
        <w:rPr>
          <w:rFonts w:ascii="Calibri" w:hAnsi="Calibri" w:eastAsia="Calibri"/>
          <w:b/>
          <w:color w:val="F8AA17"/>
        </w:rPr>
        <w:t>13</w:t>
      </w:r>
      <w:r>
        <w:rPr>
          <w:b/>
          <w:color w:val="F8AA17"/>
        </w:rPr>
        <w:t>：</w:t>
      </w:r>
      <w:r>
        <w:t>查核企业支付给职工的各种补贴、津贴，是否准确划分应</w:t>
      </w:r>
      <w:r>
        <w:rPr>
          <w:spacing w:val="-2"/>
        </w:rPr>
        <w:t>并入</w:t>
      </w:r>
      <w:r>
        <w:rPr>
          <w:rFonts w:ascii="Calibri" w:hAnsi="Calibri" w:eastAsia="Calibri"/>
        </w:rPr>
        <w:t>“</w:t>
      </w:r>
      <w:r>
        <w:rPr>
          <w:spacing w:val="-6"/>
        </w:rPr>
        <w:t>工资、薪金所得</w:t>
      </w:r>
      <w:r>
        <w:rPr>
          <w:rFonts w:ascii="Calibri" w:hAnsi="Calibri" w:eastAsia="Calibri"/>
          <w:spacing w:val="-3"/>
        </w:rPr>
        <w:t>”</w:t>
      </w:r>
      <w:r>
        <w:rPr>
          <w:spacing w:val="-5"/>
        </w:rPr>
        <w:t>征税范围扣缴个人所得税，有无将应并入征税</w:t>
      </w:r>
      <w:r>
        <w:rPr>
          <w:spacing w:val="-11"/>
        </w:rPr>
        <w:t>的补贴、津贴，作为免征个人所得税的补贴、津贴。税法规定的免税</w:t>
      </w:r>
      <w:r>
        <w:rPr>
          <w:spacing w:val="-2"/>
        </w:rPr>
        <w:t>补贴、津贴包括：按照国务院规定发给的政府特殊津贴</w:t>
      </w:r>
      <w:r>
        <w:rPr>
          <w:rFonts w:ascii="Calibri" w:hAnsi="Calibri" w:eastAsia="Calibri"/>
          <w:spacing w:val="4"/>
        </w:rPr>
        <w:t>;</w:t>
      </w:r>
      <w:r>
        <w:t>独生子女补贴</w:t>
      </w:r>
      <w:r>
        <w:rPr>
          <w:rFonts w:ascii="Calibri" w:hAnsi="Calibri" w:eastAsia="Calibri"/>
          <w:spacing w:val="4"/>
        </w:rPr>
        <w:t>;</w:t>
      </w:r>
      <w:r>
        <w:t>执行公务员工资制度未纳入基本工资总额的补贴、津贴差额和家</w:t>
      </w:r>
      <w:r>
        <w:rPr>
          <w:spacing w:val="-3"/>
        </w:rPr>
        <w:t>属成员的副食品补贴</w:t>
      </w:r>
      <w:r>
        <w:rPr>
          <w:rFonts w:ascii="Calibri" w:hAnsi="Calibri" w:eastAsia="Calibri"/>
        </w:rPr>
        <w:t>;</w:t>
      </w:r>
      <w:r>
        <w:rPr>
          <w:spacing w:val="-3"/>
        </w:rPr>
        <w:t>托儿补助费</w:t>
      </w:r>
      <w:r>
        <w:rPr>
          <w:rFonts w:ascii="Calibri" w:hAnsi="Calibri" w:eastAsia="Calibri"/>
        </w:rPr>
        <w:t>;</w:t>
      </w:r>
      <w:r>
        <w:rPr>
          <w:spacing w:val="-3"/>
        </w:rPr>
        <w:t>差旅费津贴、误餐补助。</w:t>
      </w:r>
    </w:p>
    <w:p>
      <w:pPr>
        <w:pStyle w:val="4"/>
        <w:rPr>
          <w:sz w:val="30"/>
        </w:rPr>
      </w:pPr>
    </w:p>
    <w:p>
      <w:pPr>
        <w:pStyle w:val="4"/>
        <w:spacing w:before="239" w:line="417" w:lineRule="auto"/>
        <w:ind w:left="120" w:right="255"/>
        <w:jc w:val="both"/>
      </w:pPr>
      <w:r>
        <w:rPr>
          <w:b/>
        </w:rPr>
        <w:t xml:space="preserve">风险 </w:t>
      </w:r>
      <w:r>
        <w:rPr>
          <w:rFonts w:ascii="Calibri" w:hAnsi="Calibri" w:eastAsia="Calibri"/>
          <w:b/>
        </w:rPr>
        <w:t>14</w:t>
      </w:r>
      <w:r>
        <w:rPr>
          <w:b/>
        </w:rPr>
        <w:t>：</w:t>
      </w:r>
      <w:r>
        <w:t>查核企业利用财务集中核算模式，从下属机构经费项目中列支的上级内员工补贴、分红、福利等项目，是否足额按</w:t>
      </w:r>
      <w:r>
        <w:rPr>
          <w:rFonts w:ascii="Calibri" w:hAnsi="Calibri" w:eastAsia="Calibri"/>
        </w:rPr>
        <w:t>“</w:t>
      </w:r>
      <w:r>
        <w:t>工资、薪金所得</w:t>
      </w:r>
      <w:r>
        <w:rPr>
          <w:rFonts w:ascii="Calibri" w:hAnsi="Calibri" w:eastAsia="Calibri"/>
        </w:rPr>
        <w:t>”</w:t>
      </w:r>
      <w:r>
        <w:t>代扣代缴个人所得税。</w:t>
      </w:r>
    </w:p>
    <w:p>
      <w:pPr>
        <w:pStyle w:val="4"/>
        <w:rPr>
          <w:sz w:val="30"/>
        </w:rPr>
      </w:pPr>
    </w:p>
    <w:p>
      <w:pPr>
        <w:pStyle w:val="4"/>
        <w:spacing w:before="239" w:line="417" w:lineRule="auto"/>
        <w:ind w:left="120" w:right="255"/>
        <w:jc w:val="both"/>
      </w:pPr>
      <w:r>
        <w:rPr>
          <w:b/>
          <w:color w:val="F8AA17"/>
          <w:spacing w:val="-5"/>
        </w:rPr>
        <w:t xml:space="preserve">风险 </w:t>
      </w:r>
      <w:r>
        <w:rPr>
          <w:rFonts w:ascii="Calibri" w:hAnsi="Calibri" w:eastAsia="Calibri"/>
          <w:b/>
          <w:color w:val="F8AA17"/>
        </w:rPr>
        <w:t>15</w:t>
      </w:r>
      <w:r>
        <w:rPr>
          <w:b/>
          <w:color w:val="F8AA17"/>
        </w:rPr>
        <w:t>：</w:t>
      </w:r>
      <w:r>
        <w:t>查核企业再任用已退休人员取得的收入，是否在减除按个</w:t>
      </w:r>
      <w:r>
        <w:rPr>
          <w:spacing w:val="-5"/>
        </w:rPr>
        <w:t>人所得税法规定的费用扣除标准后，按</w:t>
      </w:r>
      <w:r>
        <w:rPr>
          <w:rFonts w:ascii="Calibri" w:hAnsi="Calibri" w:eastAsia="Calibri"/>
        </w:rPr>
        <w:t>“</w:t>
      </w:r>
      <w:r>
        <w:rPr>
          <w:spacing w:val="-6"/>
        </w:rPr>
        <w:t>工资、薪金所得</w:t>
      </w:r>
      <w:r>
        <w:rPr>
          <w:rFonts w:ascii="Calibri" w:hAnsi="Calibri" w:eastAsia="Calibri"/>
        </w:rPr>
        <w:t>”</w:t>
      </w:r>
      <w:r>
        <w:rPr>
          <w:spacing w:val="-2"/>
        </w:rPr>
        <w:t>应税项目扣</w:t>
      </w:r>
      <w:r>
        <w:rPr>
          <w:spacing w:val="-3"/>
        </w:rPr>
        <w:t>缴个人所得税。</w:t>
      </w:r>
    </w:p>
    <w:p>
      <w:pPr>
        <w:pStyle w:val="4"/>
      </w:pPr>
    </w:p>
    <w:p>
      <w:pPr>
        <w:pStyle w:val="4"/>
        <w:spacing w:before="8"/>
        <w:rPr>
          <w:sz w:val="20"/>
        </w:rPr>
      </w:pPr>
    </w:p>
    <w:p>
      <w:pPr>
        <w:pStyle w:val="4"/>
        <w:spacing w:line="417" w:lineRule="auto"/>
        <w:ind w:left="120" w:right="113"/>
        <w:jc w:val="both"/>
      </w:pPr>
      <w:r>
        <w:rPr>
          <w:b/>
          <w:spacing w:val="-22"/>
        </w:rPr>
        <w:t xml:space="preserve">风险 </w:t>
      </w:r>
      <w:r>
        <w:rPr>
          <w:rFonts w:ascii="Calibri" w:eastAsia="Calibri"/>
          <w:b/>
          <w:spacing w:val="-11"/>
        </w:rPr>
        <w:t>16</w:t>
      </w:r>
      <w:r>
        <w:rPr>
          <w:b/>
          <w:spacing w:val="-11"/>
        </w:rPr>
        <w:t>：</w:t>
      </w:r>
      <w:r>
        <w:rPr>
          <w:spacing w:val="-3"/>
        </w:rPr>
        <w:t xml:space="preserve">查核企业离退休人员除按规定领取离退休工资或养老金外， </w:t>
      </w:r>
      <w:r>
        <w:rPr>
          <w:spacing w:val="-10"/>
        </w:rPr>
        <w:t>从原任职单位取得的各类补贴、奖金、实物，是否作为一个月工资薪</w:t>
      </w:r>
    </w:p>
    <w:p>
      <w:pPr>
        <w:spacing w:after="0" w:line="417" w:lineRule="auto"/>
        <w:jc w:val="both"/>
        <w:sectPr>
          <w:pgSz w:w="11910" w:h="16840"/>
          <w:pgMar w:top="1760" w:right="1540" w:bottom="280" w:left="1680" w:header="1131" w:footer="0" w:gutter="0"/>
        </w:sectPr>
      </w:pPr>
    </w:p>
    <w:p>
      <w:pPr>
        <w:pStyle w:val="4"/>
        <w:spacing w:before="12"/>
        <w:rPr>
          <w:sz w:val="25"/>
        </w:rPr>
      </w:pPr>
    </w:p>
    <w:p>
      <w:pPr>
        <w:pStyle w:val="4"/>
        <w:spacing w:before="61" w:line="417" w:lineRule="auto"/>
        <w:ind w:left="120" w:right="195"/>
      </w:pPr>
      <w:r>
        <w:t>金，按税法规定减除费用扣除标准后，按</w:t>
      </w:r>
      <w:r>
        <w:rPr>
          <w:rFonts w:ascii="Calibri" w:hAnsi="Calibri" w:eastAsia="Calibri"/>
        </w:rPr>
        <w:t>“</w:t>
      </w:r>
      <w:r>
        <w:t>工资、薪金所得</w:t>
      </w:r>
      <w:r>
        <w:rPr>
          <w:rFonts w:ascii="Calibri" w:hAnsi="Calibri" w:eastAsia="Calibri"/>
        </w:rPr>
        <w:t>”</w:t>
      </w:r>
      <w:r>
        <w:t>应税项目扣缴个人所得税。</w:t>
      </w:r>
    </w:p>
    <w:p>
      <w:pPr>
        <w:pStyle w:val="4"/>
      </w:pPr>
    </w:p>
    <w:p>
      <w:pPr>
        <w:pStyle w:val="4"/>
        <w:spacing w:before="9"/>
        <w:rPr>
          <w:sz w:val="20"/>
        </w:rPr>
      </w:pPr>
    </w:p>
    <w:p>
      <w:pPr>
        <w:pStyle w:val="4"/>
        <w:ind w:left="120"/>
      </w:pPr>
      <w:r>
        <w:rPr>
          <w:b/>
          <w:color w:val="F8AA17"/>
        </w:rPr>
        <w:t xml:space="preserve">风险 </w:t>
      </w:r>
      <w:r>
        <w:rPr>
          <w:rFonts w:ascii="Calibri" w:eastAsia="Calibri"/>
          <w:b/>
          <w:color w:val="F8AA17"/>
        </w:rPr>
        <w:t>17</w:t>
      </w:r>
      <w:r>
        <w:rPr>
          <w:b/>
          <w:color w:val="F8AA17"/>
        </w:rPr>
        <w:t>：</w:t>
      </w:r>
      <w:r>
        <w:t xml:space="preserve">查核企业员工 </w:t>
      </w:r>
      <w:r>
        <w:rPr>
          <w:rFonts w:ascii="Calibri" w:eastAsia="Calibri"/>
        </w:rPr>
        <w:t xml:space="preserve">2011 </w:t>
      </w:r>
      <w:r>
        <w:t xml:space="preserve">年 </w:t>
      </w:r>
      <w:r>
        <w:rPr>
          <w:rFonts w:ascii="Calibri" w:eastAsia="Calibri"/>
        </w:rPr>
        <w:t xml:space="preserve">9 </w:t>
      </w:r>
      <w:r>
        <w:t xml:space="preserve">月 </w:t>
      </w:r>
      <w:r>
        <w:rPr>
          <w:rFonts w:ascii="Calibri" w:eastAsia="Calibri"/>
        </w:rPr>
        <w:t xml:space="preserve">1 </w:t>
      </w:r>
      <w:r>
        <w:t>日</w:t>
      </w:r>
      <w:r>
        <w:rPr>
          <w:rFonts w:ascii="Calibri" w:eastAsia="Calibri"/>
        </w:rPr>
        <w:t>(</w:t>
      </w:r>
      <w:r>
        <w:t>含</w:t>
      </w:r>
      <w:r>
        <w:rPr>
          <w:rFonts w:ascii="Calibri" w:eastAsia="Calibri"/>
        </w:rPr>
        <w:t>)</w:t>
      </w:r>
      <w:r>
        <w:t>后取得的所得，是否均</w:t>
      </w:r>
    </w:p>
    <w:p>
      <w:pPr>
        <w:pStyle w:val="4"/>
        <w:spacing w:before="265"/>
        <w:ind w:left="120"/>
      </w:pPr>
      <w:r>
        <w:t xml:space="preserve">按照每月 </w:t>
      </w:r>
      <w:r>
        <w:rPr>
          <w:rFonts w:ascii="Calibri" w:eastAsia="Calibri"/>
        </w:rPr>
        <w:t xml:space="preserve">3500 </w:t>
      </w:r>
      <w:r>
        <w:t>元的扣除标准计算缴纳个人所得税。</w:t>
      </w:r>
    </w:p>
    <w:p>
      <w:pPr>
        <w:pStyle w:val="4"/>
        <w:rPr>
          <w:sz w:val="30"/>
        </w:rPr>
      </w:pPr>
    </w:p>
    <w:p>
      <w:pPr>
        <w:pStyle w:val="4"/>
        <w:spacing w:before="5"/>
        <w:rPr>
          <w:sz w:val="39"/>
        </w:rPr>
      </w:pPr>
    </w:p>
    <w:p>
      <w:pPr>
        <w:pStyle w:val="4"/>
        <w:spacing w:line="417" w:lineRule="auto"/>
        <w:ind w:left="120" w:right="115"/>
      </w:pPr>
      <w:r>
        <w:rPr>
          <w:b/>
          <w:spacing w:val="-15"/>
        </w:rPr>
        <w:t xml:space="preserve">风险 </w:t>
      </w:r>
      <w:r>
        <w:rPr>
          <w:rFonts w:ascii="Calibri" w:eastAsia="Calibri"/>
          <w:b/>
        </w:rPr>
        <w:t>18</w:t>
      </w:r>
      <w:r>
        <w:rPr>
          <w:b/>
        </w:rPr>
        <w:t>：</w:t>
      </w:r>
      <w:r>
        <w:t>查核企业以各种发票报销会议费、邮电费、差旅费等方式</w:t>
      </w:r>
      <w:r>
        <w:rPr>
          <w:spacing w:val="-13"/>
        </w:rPr>
        <w:t>套取现金，支付给个人手续费、回扣、奖励、发放交通补贴</w:t>
      </w:r>
      <w:r>
        <w:rPr>
          <w:rFonts w:ascii="Calibri" w:eastAsia="Calibri"/>
        </w:rPr>
        <w:t>(</w:t>
      </w:r>
      <w:r>
        <w:rPr>
          <w:spacing w:val="-2"/>
        </w:rPr>
        <w:t>如油费</w:t>
      </w:r>
      <w:r>
        <w:rPr>
          <w:rFonts w:ascii="Calibri" w:eastAsia="Calibri"/>
        </w:rPr>
        <w:t>)</w:t>
      </w:r>
      <w:r>
        <w:t>、</w:t>
      </w:r>
      <w:r>
        <w:rPr>
          <w:spacing w:val="-10"/>
        </w:rPr>
        <w:t>误餐补助、加班补助、通讯费补贴等，是否计入其工资、薪金所得代</w:t>
      </w:r>
      <w:r>
        <w:rPr>
          <w:spacing w:val="-4"/>
        </w:rPr>
        <w:t>扣代缴个人所得税。</w:t>
      </w:r>
    </w:p>
    <w:p>
      <w:pPr>
        <w:pStyle w:val="4"/>
      </w:pPr>
    </w:p>
    <w:p>
      <w:pPr>
        <w:pStyle w:val="4"/>
        <w:spacing w:before="8"/>
        <w:rPr>
          <w:sz w:val="20"/>
        </w:rPr>
      </w:pPr>
    </w:p>
    <w:p>
      <w:pPr>
        <w:pStyle w:val="4"/>
        <w:spacing w:line="417" w:lineRule="auto"/>
        <w:ind w:left="120" w:right="252"/>
        <w:rPr>
          <w:rFonts w:ascii="Times New Roman"/>
          <w:sz w:val="20"/>
        </w:rPr>
      </w:pPr>
      <w:r>
        <w:rPr>
          <w:b/>
          <w:color w:val="F8AA17"/>
          <w:spacing w:val="-24"/>
        </w:rPr>
        <w:t xml:space="preserve">风险 </w:t>
      </w:r>
      <w:r>
        <w:rPr>
          <w:rFonts w:ascii="Calibri" w:eastAsia="Calibri"/>
          <w:b/>
          <w:color w:val="F8AA17"/>
          <w:spacing w:val="-13"/>
        </w:rPr>
        <w:t>19</w:t>
      </w:r>
      <w:r>
        <w:rPr>
          <w:b/>
          <w:color w:val="F8AA17"/>
          <w:spacing w:val="-13"/>
        </w:rPr>
        <w:t>：</w:t>
      </w:r>
      <w:r>
        <w:rPr>
          <w:spacing w:val="-9"/>
        </w:rPr>
        <w:t xml:space="preserve">查看工资薪金年所得超过 </w:t>
      </w:r>
      <w:r>
        <w:rPr>
          <w:rFonts w:ascii="Calibri" w:eastAsia="Calibri"/>
        </w:rPr>
        <w:t xml:space="preserve">12 </w:t>
      </w:r>
      <w:r>
        <w:rPr>
          <w:spacing w:val="-3"/>
        </w:rPr>
        <w:t>万元以上的员工是否按照税法规定的期限进行自行纳税申报。</w:t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5"/>
        <w:rPr>
          <w:rFonts w:ascii="Times New Roman"/>
          <w:sz w:val="29"/>
        </w:rPr>
      </w:pPr>
    </w:p>
    <w:p>
      <w:pPr>
        <w:pStyle w:val="4"/>
        <w:ind w:left="340"/>
        <w:rPr>
          <w:rFonts w:ascii="Times New Roman"/>
          <w:sz w:val="20"/>
        </w:rPr>
      </w:pPr>
      <w:bookmarkStart w:id="0" w:name="_GoBack"/>
      <w:bookmarkEnd w:id="0"/>
    </w:p>
    <w:sectPr>
      <w:pgSz w:w="11910" w:h="16840"/>
      <w:pgMar w:top="1700" w:right="1540" w:bottom="280" w:left="1680" w:header="1131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line id="_x0000_s2049" o:spid="_x0000_s2049" o:spt="20" style="position:absolute;left:0pt;margin-left:90pt;margin-top:87.75pt;height:0pt;width:415.3pt;mso-position-horizontal-relative:page;mso-position-vertical-relative:page;z-index:-251657216;mso-width-relative:page;mso-height-relative:page;" stroked="t" coordsize="21600,21600">
          <v:path arrowok="t"/>
          <v:fill focussize="0,0"/>
          <v:stroke weight="0.48pt" color="#000000"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3B28230C"/>
    <w:rsid w:val="682E00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427" w:right="2559"/>
      <w:jc w:val="center"/>
      <w:outlineLvl w:val="1"/>
    </w:pPr>
    <w:rPr>
      <w:rFonts w:ascii="宋体" w:hAnsi="宋体" w:eastAsia="宋体" w:cs="宋体"/>
      <w:b/>
      <w:bCs/>
      <w:sz w:val="48"/>
      <w:szCs w:val="48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120"/>
      <w:outlineLvl w:val="2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2020-10-19T08:55:00Z</dcterms:created>
  <dc:creator>jikr04</dc:creator>
  <cp:lastModifiedBy>109173</cp:lastModifiedBy>
  <dcterms:modified xsi:type="dcterms:W3CDTF">2022-09-30T03:13:50Z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2020-10-19T00:00:00Z</vt:filetime>
  </property>
  <property fmtid="{D5CDD505-2E9C-101B-9397-08002B2CF9AE}" pid="5" name="KSOProductBuildVer">
    <vt:lpwstr>2052-11.8.2.9067</vt:lpwstr>
  </property>
</Properties>
</file>