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5"/>
          <w:rFonts w:hint="eastAsia"/>
          <w:bdr w:val="none" w:color="auto" w:sz="0" w:space="0"/>
          <w:lang w:val="en-US" w:eastAsia="zh-CN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电商行业会计分录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Style w:val="5"/>
          <w:rFonts w:hint="eastAsia"/>
          <w:bdr w:val="none" w:color="auto" w:sz="0" w:space="0"/>
          <w:lang w:val="en-US" w:eastAsia="zh-CN"/>
        </w:rPr>
        <w:t>1</w:t>
      </w:r>
      <w:r>
        <w:rPr>
          <w:rStyle w:val="5"/>
          <w:bdr w:val="none" w:color="auto" w:sz="0" w:space="0"/>
        </w:rPr>
        <w:t>购入商品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①  一般纳税人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借：库存商品     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应交税费——应交增值税(进项税额)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②  小规模纳税人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借：库存商品（含税价格）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贷：银行存款/库存现金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③ 入库前发生的运费、挑选费、装卸费等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借：库存商品—XX商品— 运费/装卸费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④ 入库后发生的仓储费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借：管理费用—仓储费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⑤ 库存商品发生损坏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自然灾害或不可抗力损失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借：营业外支出——非常损失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贷：库存商品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管理不善导致损坏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借：管理费用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贷：库存商品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2"/>
          <w:szCs w:val="22"/>
          <w:bdr w:val="none" w:color="auto" w:sz="0" w:space="0"/>
          <w:shd w:val="clear" w:fill="FFFFFF"/>
        </w:rPr>
        <w:t>       应交税费—应交增值税—进项税额转出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PS：因管理不善导致的库存损失，需要将对应的进项税额转出，而非管理原因的损失不必转出进项税。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所附凭证要有采购的发票和入库清单，库存商品的成本价（买价、相关税费、运输费等），入库后的挑选费和储存费不属于购进商品的成本。但入库前的挑选费和搬运费是属于成本。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存货成本计算的另外两种方法。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(1)毛利率法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毛利率法是指根据本期销售净额乘以上期实际(或本期计划)毛利率匡算本期销售毛利，并据以计算发出存货和期末存货成本的一种方法。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bdr w:val="none" w:color="auto" w:sz="0" w:space="0"/>
        </w:rPr>
        <w:t>(2)售价金额核算法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售价金额核算法是指平时商品的购入、加工收回、销售均按售价记账，售价与进价的差额通过“商品进销差价”科目核算，期末计算进销差价率和本期已售商品应分摊的进销差价，并据以调整出本期销售成本的一种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val="en-US" w:eastAsia="zh-CN"/>
        </w:rPr>
        <w:t>2</w:t>
      </w:r>
      <w:r>
        <w:rPr>
          <w:rStyle w:val="5"/>
          <w:bdr w:val="none" w:color="auto" w:sz="0" w:space="0"/>
        </w:rPr>
        <w:t>货物的销售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    销售货物时，一般都现在支付宝账号，买价收货之后钱才会到达公司的账户上，还有一部分是平台补贴的佣金之类的，一般情况电商的款项到达并不及时。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① 发出商品：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借：发出商品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贷：库存商品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PS：因为电商有一定的拒收率，产品未到客户签收环节不应确认收入，也不应确认权责关系，只是库存商品发生了物理变化。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② 确认收入--商品签收：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借：其他货币资金-支付宝账户存款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其他应收款-佣金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财务费用-手续费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贷：主营业务收入-商品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应交税费-应交增值税（销项税额）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同时结转成本：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借：主营业务成本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贷：发出商品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当公司账户收到金额时：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借：银行存款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贷：其他货币资金-支付宝账户存款      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其他应收款-佣金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③ 商品拒收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借：库存商品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贷：发出商品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商家承担运费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借：销售费用/主营业务成本（两者都可以）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④ 赠品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借：销售费用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贷：库存商品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应交税费一应交增值税—进项税额转出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借：主营业务成本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贷：库存商品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赠品是视同销售行为的，需要按照市场价格征收赠品的增值税，无法确定市场价格的需要转出进项税额。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PS：一般会计不会傻到去做赠品的分录，赠品完全可以折扣价格与捆绑商品一起销售出去，这样就不用转出进项税了。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val="en-US" w:eastAsia="zh-CN"/>
        </w:rPr>
        <w:t>3</w:t>
      </w:r>
      <w:r>
        <w:rPr>
          <w:rStyle w:val="5"/>
          <w:bdr w:val="none" w:color="auto" w:sz="0" w:space="0"/>
        </w:rPr>
        <w:t>其他费用与成本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     做电商还会有一些费用，比如说保证金呀，营销费用、设计费用、宣传费用等。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① 保证金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借：其他应收款-xx公司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ps：尽管这个保证金一直到公司停止经营才给，但也要算作公司资产。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② 佣金问题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公司给予平台返点金额，首先先计提：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借：其他应收款—xx平台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贷：其他货币资金-支付宝账户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形成交易之后，次月开具发票之后</w:t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借：销售费用-广告宣传费-xx平台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贷：其他应收款—xx平台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③ 投放店小二、直通车等引流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借：销售费用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④ 好评返现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借：销售费用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贷：银行存款/库存现金/其他货币资金-支付宝账户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PS：好评返现的计销售费用，如果有刷单的费用，劝你计入管理费用算了，开办公发票。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⑤ 如果有破损赔偿的，那就记到“营业外支出”中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借：营业外支出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rFonts w:hint="eastAsia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eastAsia"/>
          <w:bdr w:val="none" w:color="auto" w:sz="0" w:space="0"/>
          <w:lang w:val="en-US" w:eastAsia="zh-CN"/>
        </w:rPr>
        <w:t>4</w:t>
      </w:r>
      <w:r>
        <w:rPr>
          <w:rStyle w:val="5"/>
          <w:bdr w:val="none" w:color="auto" w:sz="0" w:space="0"/>
        </w:rPr>
        <w:t>职工工资归集与发放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1、工资的计提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借：管理费用—工资 （非一线销售如美工、财务等）      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销售费用—工资 （销售人员如在线客服）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贷：应付职工薪酬—工资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 2、计提企业缴纳的五险一金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借：管理费用         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销售费用 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贷：应付职工薪酬—养老 / 医疗等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应付职工薪酬—住房公积金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 3、发放工资时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借：应付职工薪酬—工资 （应发工资数）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贷：库存现金 / 银行存款 （实发工资数）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其他应付款—养老 / 医疗等 （代扣代缴金额）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其他应付款—住房公积金 （代扣代缴金额）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应交税费—应交个人所得税 （代扣代缴金额）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 4、实际交纳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借：其他应付款—养老 / 医疗等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其他应付款—住房公积金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 xml:space="preserve">应交税费—应交个人所得税       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应付职工薪酬—养老 / 医疗等         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应付职工薪酬—住房公积金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贷：银行存款。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3ZmEyY2JjNzU0MzM5NDI2YjgyZGQxYTYyMTliNGEifQ=="/>
  </w:docVars>
  <w:rsids>
    <w:rsidRoot w:val="008412A9"/>
    <w:rsid w:val="008412A9"/>
    <w:rsid w:val="00D83A9D"/>
    <w:rsid w:val="20710414"/>
    <w:rsid w:val="6349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A2981-0D20-4CA5-BC35-8470F2588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</Words>
  <Characters>94</Characters>
  <Lines>1</Lines>
  <Paragraphs>1</Paragraphs>
  <TotalTime>9</TotalTime>
  <ScaleCrop>false</ScaleCrop>
  <LinksUpToDate>false</LinksUpToDate>
  <CharactersWithSpaces>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2018-08-09T06:06:00Z</dcterms:created>
  <dc:creator>苗 希成</dc:creator>
  <cp:lastModifiedBy>嗨小宁0423</cp:lastModifiedBy>
  <dcterms:modified xsi:type="dcterms:W3CDTF">2022-10-14T08:52:25Z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BD2CCF3D0C2B4E3988A224E6B3A868E7</vt:lpwstr>
  </property>
</Properties>
</file>