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A554" w14:textId="77777777" w:rsidR="00AF253F" w:rsidRDefault="00AF253F">
      <w:pPr>
        <w:widowControl/>
        <w:shd w:val="clear" w:color="auto" w:fill="FFFFFF"/>
        <w:spacing w:line="466" w:lineRule="atLeast"/>
        <w:jc w:val="center"/>
        <w:rPr>
          <w:rFonts w:ascii="Microsoft YaHei UI" w:eastAsia="Microsoft YaHei UI" w:hAnsi="Microsoft YaHei UI" w:cs="宋体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</w:pPr>
    </w:p>
    <w:p w14:paraId="1AAB646E" w14:textId="77777777" w:rsidR="00AF253F" w:rsidRDefault="00000000">
      <w:pPr>
        <w:widowControl/>
        <w:shd w:val="clear" w:color="auto" w:fill="FFFFFF"/>
        <w:spacing w:line="466" w:lineRule="atLeast"/>
        <w:jc w:val="center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餐饮行业</w:t>
      </w:r>
    </w:p>
    <w:p w14:paraId="3C388C6E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33333"/>
          <w:spacing w:val="9"/>
          <w:kern w:val="0"/>
          <w:sz w:val="24"/>
          <w:szCs w:val="24"/>
        </w:rPr>
      </w:pPr>
    </w:p>
    <w:p w14:paraId="607021D7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 0 1 </w:t>
      </w: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4"/>
          <w:szCs w:val="24"/>
        </w:rPr>
        <w:t>  直接消耗餐料购入</w:t>
      </w:r>
    </w:p>
    <w:p w14:paraId="48CF12B1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4B0CE51F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（1）分录：  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 </w:t>
      </w:r>
    </w:p>
    <w:p w14:paraId="48BEA16A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摘要：付（应付）XX餐料款    </w:t>
      </w:r>
    </w:p>
    <w:p w14:paraId="54434077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借：主营业务成本   </w:t>
      </w:r>
    </w:p>
    <w:p w14:paraId="330CF0B8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    贷：库存现金/银行存款/应付账款</w:t>
      </w:r>
    </w:p>
    <w:p w14:paraId="127B945E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29F7A59A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（2）附件：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采购发票（附清单）、银行付款单据</w:t>
      </w:r>
    </w:p>
    <w:p w14:paraId="1C98DB6A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2F263C83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（3）附件审核流程：    </w:t>
      </w:r>
    </w:p>
    <w:p w14:paraId="68EC409C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采购发票由采购人员、</w:t>
      </w:r>
      <w:proofErr w:type="gramStart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后厨大厨</w:t>
      </w:r>
      <w:proofErr w:type="gramEnd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、部门经理、单位负责人签字。</w:t>
      </w:r>
    </w:p>
    <w:p w14:paraId="4A778467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661F3430" w14:textId="77777777" w:rsidR="00AF253F" w:rsidRDefault="00000000">
      <w:pPr>
        <w:widowControl/>
        <w:shd w:val="clear" w:color="auto" w:fill="FFFFFF"/>
        <w:outlineLvl w:val="1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 0 2 </w:t>
      </w: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4"/>
          <w:szCs w:val="24"/>
        </w:rPr>
        <w:t>  需要入库餐料购入</w:t>
      </w:r>
    </w:p>
    <w:p w14:paraId="56220E4C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738B52EC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（1）分录：    </w:t>
      </w:r>
    </w:p>
    <w:p w14:paraId="42F9155B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摘要：付（应付）XX餐料款    </w:t>
      </w:r>
    </w:p>
    <w:p w14:paraId="68B51401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借：原材料-餐料  </w:t>
      </w:r>
    </w:p>
    <w:p w14:paraId="05CD634D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    贷：银行存款/应付账款</w:t>
      </w:r>
    </w:p>
    <w:p w14:paraId="33673AE5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1A4B2654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lastRenderedPageBreak/>
        <w:t>（2）附件：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采购发票（附清单）、餐料入库单、银行付款单据</w:t>
      </w:r>
    </w:p>
    <w:p w14:paraId="500A34C3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32970B49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（3）附件审核流程： 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  </w:t>
      </w:r>
    </w:p>
    <w:p w14:paraId="6798BF51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69F0716C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采购发票由采购人员、仓库保管人员、部门经理、单位负责人签字。</w:t>
      </w:r>
    </w:p>
    <w:p w14:paraId="483C24C2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  </w:t>
      </w:r>
    </w:p>
    <w:p w14:paraId="465B0F3A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餐料入库单由采购人员、仓库保管人员、部门经理签字。</w:t>
      </w:r>
    </w:p>
    <w:p w14:paraId="2E63FB5D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4CAEE9B7" w14:textId="77777777" w:rsidR="00AF253F" w:rsidRDefault="00000000">
      <w:pPr>
        <w:widowControl/>
        <w:shd w:val="clear" w:color="auto" w:fill="FFFFFF"/>
        <w:outlineLvl w:val="1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 0 3 </w:t>
      </w: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4"/>
          <w:szCs w:val="24"/>
        </w:rPr>
        <w:t xml:space="preserve">  </w:t>
      </w:r>
      <w:proofErr w:type="gramStart"/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4"/>
          <w:szCs w:val="24"/>
        </w:rPr>
        <w:t>后厨领用餐</w:t>
      </w:r>
      <w:proofErr w:type="gramEnd"/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4"/>
          <w:szCs w:val="24"/>
        </w:rPr>
        <w:t>料（月末汇总做）</w:t>
      </w:r>
    </w:p>
    <w:p w14:paraId="6D48DD88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1F679242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（1）分录：    </w:t>
      </w:r>
    </w:p>
    <w:p w14:paraId="6362BE86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摘要：餐料库调厨房餐料转账   </w:t>
      </w:r>
    </w:p>
    <w:p w14:paraId="5E33FEA2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借：主营业务成本   </w:t>
      </w:r>
    </w:p>
    <w:p w14:paraId="0BBC7288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    贷：原材料-餐料</w:t>
      </w:r>
    </w:p>
    <w:p w14:paraId="5782918A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47163592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（2）附件：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调拨单，餐料盘点表</w:t>
      </w:r>
    </w:p>
    <w:p w14:paraId="3A120518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605A4880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（3）附件审核流程：</w:t>
      </w:r>
    </w:p>
    <w:p w14:paraId="029C4E17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416C77EF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调拨单由仓库保管员和</w:t>
      </w:r>
      <w:proofErr w:type="gramStart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后厨大厨</w:t>
      </w:r>
      <w:proofErr w:type="gramEnd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签字。</w:t>
      </w:r>
    </w:p>
    <w:p w14:paraId="7941F2C6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720B9CCC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lastRenderedPageBreak/>
        <w:t>餐</w:t>
      </w:r>
      <w:proofErr w:type="gramStart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料盘点表由</w:t>
      </w:r>
      <w:proofErr w:type="gramEnd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保管员和部门经理签字。餐料盘点表中减少数与调拨单汇总数一致。</w:t>
      </w:r>
    </w:p>
    <w:p w14:paraId="428B3C83" w14:textId="77777777" w:rsidR="00AF253F" w:rsidRDefault="00AF253F">
      <w:pPr>
        <w:pStyle w:val="a3"/>
        <w:jc w:val="center"/>
        <w:rPr>
          <w:b/>
          <w:bCs/>
          <w:sz w:val="40"/>
          <w:szCs w:val="40"/>
        </w:rPr>
      </w:pPr>
    </w:p>
    <w:p w14:paraId="729D57E9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19427C2F" w14:textId="77777777" w:rsidR="00AF253F" w:rsidRDefault="00000000">
      <w:pPr>
        <w:widowControl/>
        <w:shd w:val="clear" w:color="auto" w:fill="FFFFFF"/>
        <w:outlineLvl w:val="1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 0 4 </w:t>
      </w: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4"/>
          <w:szCs w:val="24"/>
        </w:rPr>
        <w:t>  月末将已经入库未付款餐料入账</w:t>
      </w:r>
    </w:p>
    <w:p w14:paraId="26A2D857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50523D19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（1）分录：  </w:t>
      </w:r>
    </w:p>
    <w:p w14:paraId="7DFECA76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摘要：已入库未付款餐料列帐    </w:t>
      </w:r>
    </w:p>
    <w:p w14:paraId="32A9FDAA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借：原材料-餐料 </w:t>
      </w:r>
    </w:p>
    <w:p w14:paraId="3E7532B5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    贷：应付账款  </w:t>
      </w:r>
    </w:p>
    <w:p w14:paraId="31271C53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44767C6F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（2）附件：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餐料入库单</w:t>
      </w:r>
    </w:p>
    <w:p w14:paraId="109097D4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161D49E7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（3）附件审核流程：</w:t>
      </w:r>
    </w:p>
    <w:p w14:paraId="7CA8EAFF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774C2ECC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入库单由采购员、保管员和部门经理签字。  </w:t>
      </w:r>
    </w:p>
    <w:p w14:paraId="40AC332F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29345B48" w14:textId="77777777" w:rsidR="00AF253F" w:rsidRDefault="00000000">
      <w:pPr>
        <w:widowControl/>
        <w:shd w:val="clear" w:color="auto" w:fill="FFFFFF"/>
        <w:outlineLvl w:val="1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 0 5 </w:t>
      </w: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4"/>
          <w:szCs w:val="24"/>
        </w:rPr>
        <w:t>  将月末厨房未使用的餐料冲减成本</w:t>
      </w:r>
    </w:p>
    <w:p w14:paraId="589E9E64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582F35DF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（1）分录：   </w:t>
      </w:r>
    </w:p>
    <w:p w14:paraId="26329A29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摘要：月末盘存餐料冲成本</w:t>
      </w:r>
    </w:p>
    <w:p w14:paraId="7E50CAD1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lastRenderedPageBreak/>
        <w:t>借：原材料-厨房   </w:t>
      </w:r>
    </w:p>
    <w:p w14:paraId="7C81AF67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    贷：主营业务成本</w:t>
      </w:r>
    </w:p>
    <w:p w14:paraId="16330FCF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3FF248BF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（2）附件：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厨房盘存表</w:t>
      </w:r>
    </w:p>
    <w:p w14:paraId="4CDDAB57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6F030E48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（3）附件审核流程：</w:t>
      </w:r>
    </w:p>
    <w:p w14:paraId="6347CCA7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5482FD1B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厨房盘存表由</w:t>
      </w:r>
      <w:proofErr w:type="gramStart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后厨大厨</w:t>
      </w:r>
      <w:proofErr w:type="gramEnd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和部门经理签字。次月同金额从原材料-厨房转入主营业务成本。   </w:t>
      </w:r>
    </w:p>
    <w:p w14:paraId="4034D7DD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464A1812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水库调拨至餐厅的酒水一致，本月减少的酒水与销售酒水报表一致，并作为</w:t>
      </w:r>
      <w:proofErr w:type="gramStart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转成本</w:t>
      </w:r>
      <w:proofErr w:type="gramEnd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的依据。</w:t>
      </w:r>
    </w:p>
    <w:p w14:paraId="238A3BC3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09237DC9" w14:textId="77777777" w:rsidR="00AF253F" w:rsidRDefault="00000000">
      <w:pPr>
        <w:widowControl/>
        <w:shd w:val="clear" w:color="auto" w:fill="FFFFFF"/>
        <w:outlineLvl w:val="1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 0 6 </w:t>
      </w: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4"/>
          <w:szCs w:val="24"/>
        </w:rPr>
        <w:t>  餐厅收银员缴款</w:t>
      </w:r>
    </w:p>
    <w:p w14:paraId="319D489C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79F7522C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（1）分录： 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  </w:t>
      </w:r>
    </w:p>
    <w:p w14:paraId="20186975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摘要：收（预收）餐厅</w:t>
      </w:r>
      <w:proofErr w:type="gramStart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缴</w:t>
      </w:r>
      <w:proofErr w:type="gramEnd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XX餐费   </w:t>
      </w:r>
    </w:p>
    <w:p w14:paraId="63927090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借：库存现金/银行存款   </w:t>
      </w:r>
    </w:p>
    <w:p w14:paraId="03F533F6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    贷：主营业务收入—餐饮收入/预收账款   </w:t>
      </w:r>
    </w:p>
    <w:p w14:paraId="70D70A34" w14:textId="6DEEB9CD" w:rsidR="00AF253F" w:rsidRDefault="00D70BD3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 w:rsidRPr="00D70BD3">
        <w:rPr>
          <w:rFonts w:ascii="Microsoft YaHei UI" w:eastAsia="Microsoft YaHei UI" w:hAnsi="Microsoft YaHei UI" w:cs="宋体" w:hint="eastAsia"/>
          <w:color w:val="3E3E3E"/>
          <w:spacing w:val="9"/>
          <w:kern w:val="0"/>
          <w:sz w:val="24"/>
          <w:szCs w:val="24"/>
          <w:highlight w:val="yellow"/>
        </w:rPr>
        <w:t>小规模纳税人适用3</w:t>
      </w:r>
      <w:r w:rsidRPr="00D70BD3"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  <w:highlight w:val="yellow"/>
        </w:rPr>
        <w:t>%</w:t>
      </w:r>
      <w:r w:rsidRPr="00D70BD3">
        <w:rPr>
          <w:rFonts w:ascii="Microsoft YaHei UI" w:eastAsia="Microsoft YaHei UI" w:hAnsi="Microsoft YaHei UI" w:cs="宋体" w:hint="eastAsia"/>
          <w:color w:val="3E3E3E"/>
          <w:spacing w:val="9"/>
          <w:kern w:val="0"/>
          <w:sz w:val="24"/>
          <w:szCs w:val="24"/>
          <w:highlight w:val="yellow"/>
        </w:rPr>
        <w:t>征税率的，2</w:t>
      </w:r>
      <w:r w:rsidRPr="00D70BD3"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  <w:highlight w:val="yellow"/>
        </w:rPr>
        <w:t>022</w:t>
      </w:r>
      <w:r w:rsidRPr="00D70BD3">
        <w:rPr>
          <w:rFonts w:ascii="Microsoft YaHei UI" w:eastAsia="Microsoft YaHei UI" w:hAnsi="Microsoft YaHei UI" w:cs="宋体" w:hint="eastAsia"/>
          <w:color w:val="3E3E3E"/>
          <w:spacing w:val="9"/>
          <w:kern w:val="0"/>
          <w:sz w:val="24"/>
          <w:szCs w:val="24"/>
          <w:highlight w:val="yellow"/>
        </w:rPr>
        <w:t>年4月1日-</w:t>
      </w:r>
      <w:r w:rsidRPr="00D70BD3"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  <w:highlight w:val="yellow"/>
        </w:rPr>
        <w:t>2022</w:t>
      </w:r>
      <w:r w:rsidRPr="00D70BD3">
        <w:rPr>
          <w:rFonts w:ascii="Microsoft YaHei UI" w:eastAsia="Microsoft YaHei UI" w:hAnsi="Microsoft YaHei UI" w:cs="宋体" w:hint="eastAsia"/>
          <w:color w:val="3E3E3E"/>
          <w:spacing w:val="9"/>
          <w:kern w:val="0"/>
          <w:sz w:val="24"/>
          <w:szCs w:val="24"/>
          <w:highlight w:val="yellow"/>
        </w:rPr>
        <w:t>年1</w:t>
      </w:r>
      <w:r w:rsidRPr="00D70BD3"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  <w:highlight w:val="yellow"/>
        </w:rPr>
        <w:t>2</w:t>
      </w:r>
      <w:r w:rsidRPr="00D70BD3">
        <w:rPr>
          <w:rFonts w:ascii="Microsoft YaHei UI" w:eastAsia="Microsoft YaHei UI" w:hAnsi="Microsoft YaHei UI" w:cs="宋体" w:hint="eastAsia"/>
          <w:color w:val="3E3E3E"/>
          <w:spacing w:val="9"/>
          <w:kern w:val="0"/>
          <w:sz w:val="24"/>
          <w:szCs w:val="24"/>
          <w:highlight w:val="yellow"/>
        </w:rPr>
        <w:t>月3</w:t>
      </w:r>
      <w:r w:rsidRPr="00D70BD3"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  <w:highlight w:val="yellow"/>
        </w:rPr>
        <w:t>1</w:t>
      </w:r>
      <w:r w:rsidRPr="00D70BD3">
        <w:rPr>
          <w:rFonts w:ascii="Microsoft YaHei UI" w:eastAsia="Microsoft YaHei UI" w:hAnsi="Microsoft YaHei UI" w:cs="宋体" w:hint="eastAsia"/>
          <w:color w:val="3E3E3E"/>
          <w:spacing w:val="9"/>
          <w:kern w:val="0"/>
          <w:sz w:val="24"/>
          <w:szCs w:val="24"/>
          <w:highlight w:val="yellow"/>
        </w:rPr>
        <w:t>日，开具普通发票及未开票的，免征增值税，此时的分录就是上面的分录</w:t>
      </w:r>
    </w:p>
    <w:p w14:paraId="268735EF" w14:textId="12B0E0D2" w:rsidR="00D70BD3" w:rsidRDefault="00D70BD3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3E3E3E"/>
          <w:spacing w:val="9"/>
          <w:kern w:val="0"/>
          <w:sz w:val="24"/>
          <w:szCs w:val="24"/>
          <w:highlight w:val="yellow"/>
        </w:rPr>
        <w:t>小规模纳税人在没有免征增值税的情况下，分录如下：</w:t>
      </w:r>
    </w:p>
    <w:p w14:paraId="2023279C" w14:textId="77777777" w:rsidR="00D70BD3" w:rsidRPr="00D70BD3" w:rsidRDefault="00D70BD3" w:rsidP="00D70BD3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  <w:highlight w:val="yellow"/>
        </w:rPr>
      </w:pPr>
      <w:r w:rsidRPr="00D70BD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  <w:highlight w:val="yellow"/>
        </w:rPr>
        <w:lastRenderedPageBreak/>
        <w:t>借：库存现金/银行存款   </w:t>
      </w:r>
    </w:p>
    <w:p w14:paraId="03B3E9DD" w14:textId="77777777" w:rsidR="00D70BD3" w:rsidRPr="00D70BD3" w:rsidRDefault="00D70BD3" w:rsidP="00D70BD3">
      <w:pPr>
        <w:widowControl/>
        <w:shd w:val="clear" w:color="auto" w:fill="FFFFFF"/>
        <w:spacing w:line="466" w:lineRule="atLeast"/>
        <w:ind w:firstLine="450"/>
        <w:rPr>
          <w:rFonts w:ascii="Microsoft YaHei UI" w:eastAsia="Microsoft YaHei UI" w:hAnsi="Microsoft YaHei UI" w:cs="宋体"/>
          <w:color w:val="595959"/>
          <w:spacing w:val="9"/>
          <w:kern w:val="0"/>
          <w:sz w:val="24"/>
          <w:szCs w:val="24"/>
          <w:highlight w:val="yellow"/>
        </w:rPr>
      </w:pPr>
      <w:r w:rsidRPr="00D70BD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  <w:highlight w:val="yellow"/>
        </w:rPr>
        <w:t>贷：主营业务收入—餐饮收入</w:t>
      </w:r>
    </w:p>
    <w:p w14:paraId="1E996335" w14:textId="4BB4B0C8" w:rsidR="00D70BD3" w:rsidRPr="00D70BD3" w:rsidRDefault="00D70BD3" w:rsidP="00D70BD3">
      <w:pPr>
        <w:widowControl/>
        <w:shd w:val="clear" w:color="auto" w:fill="FFFFFF"/>
        <w:spacing w:line="466" w:lineRule="atLeast"/>
        <w:ind w:firstLine="450"/>
        <w:rPr>
          <w:rFonts w:ascii="Microsoft YaHei UI" w:eastAsia="Microsoft YaHei UI" w:hAnsi="Microsoft YaHei UI" w:cs="宋体"/>
          <w:color w:val="595959"/>
          <w:spacing w:val="9"/>
          <w:kern w:val="0"/>
          <w:sz w:val="24"/>
          <w:szCs w:val="24"/>
          <w:highlight w:val="yellow"/>
        </w:rPr>
      </w:pPr>
      <w:r w:rsidRPr="00D70BD3">
        <w:rPr>
          <w:rFonts w:ascii="Microsoft YaHei UI" w:eastAsia="Microsoft YaHei UI" w:hAnsi="Microsoft YaHei UI" w:cs="宋体"/>
          <w:color w:val="595959"/>
          <w:spacing w:val="9"/>
          <w:kern w:val="0"/>
          <w:sz w:val="24"/>
          <w:szCs w:val="24"/>
          <w:highlight w:val="yellow"/>
        </w:rPr>
        <w:t xml:space="preserve">    </w:t>
      </w:r>
      <w:r w:rsidRPr="00D70BD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  <w:highlight w:val="yellow"/>
        </w:rPr>
        <w:t xml:space="preserve">应交税费-应交增值税 </w:t>
      </w:r>
      <w:r w:rsidRPr="00D70BD3">
        <w:rPr>
          <w:rFonts w:ascii="Microsoft YaHei UI" w:eastAsia="Microsoft YaHei UI" w:hAnsi="Microsoft YaHei UI" w:cs="宋体"/>
          <w:color w:val="595959"/>
          <w:spacing w:val="9"/>
          <w:kern w:val="0"/>
          <w:sz w:val="24"/>
          <w:szCs w:val="24"/>
          <w:highlight w:val="yellow"/>
        </w:rPr>
        <w:t xml:space="preserve"> </w:t>
      </w:r>
    </w:p>
    <w:p w14:paraId="26AD8EC4" w14:textId="20816200" w:rsidR="00D70BD3" w:rsidRDefault="00D70BD3" w:rsidP="00D70BD3">
      <w:pPr>
        <w:widowControl/>
        <w:shd w:val="clear" w:color="auto" w:fill="FFFFFF"/>
        <w:spacing w:line="466" w:lineRule="atLeast"/>
        <w:ind w:firstLineChars="400" w:firstLine="1032"/>
        <w:rPr>
          <w:rFonts w:ascii="Microsoft YaHei UI" w:eastAsia="Microsoft YaHei UI" w:hAnsi="Microsoft YaHei UI" w:cs="宋体" w:hint="eastAsia"/>
          <w:color w:val="3E3E3E"/>
          <w:spacing w:val="9"/>
          <w:kern w:val="0"/>
          <w:sz w:val="24"/>
          <w:szCs w:val="24"/>
        </w:rPr>
      </w:pPr>
      <w:r w:rsidRPr="00D70BD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  <w:highlight w:val="yellow"/>
        </w:rPr>
        <w:t>/预收账款</w:t>
      </w:r>
    </w:p>
    <w:p w14:paraId="04AF62AF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（2）附件：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缴款单，发票开具申请单，发票</w:t>
      </w:r>
    </w:p>
    <w:p w14:paraId="5769755E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03C86DEB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单独存放单据：餐厅报表，点菜单</w:t>
      </w:r>
    </w:p>
    <w:p w14:paraId="3B2D90E3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5E1C1700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（3）附件审核流程：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缴款金额与餐饮收现点菜单汇总金额一致。发票总金额等于或小于缴款金额。</w:t>
      </w:r>
    </w:p>
    <w:p w14:paraId="76AB403A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22CBDA1F" w14:textId="77777777" w:rsidR="00AF253F" w:rsidRDefault="00000000">
      <w:pPr>
        <w:widowControl/>
        <w:shd w:val="clear" w:color="auto" w:fill="FFFFFF"/>
        <w:outlineLvl w:val="1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 0 7 </w:t>
      </w: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4"/>
          <w:szCs w:val="24"/>
        </w:rPr>
        <w:t>  结转成本</w:t>
      </w:r>
    </w:p>
    <w:p w14:paraId="017BA438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7F579A5C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(营业成</w:t>
      </w:r>
      <w:proofErr w:type="gramStart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本本月实际</w:t>
      </w:r>
      <w:proofErr w:type="gramEnd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发生数 - 月末盘点数)</w:t>
      </w:r>
    </w:p>
    <w:p w14:paraId="5EC9A718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791C29D8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借：本年利润</w:t>
      </w:r>
    </w:p>
    <w:p w14:paraId="487E3369" w14:textId="73A9B9CE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 xml:space="preserve">    </w:t>
      </w:r>
      <w:r w:rsidRPr="00E8438F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贷：</w:t>
      </w:r>
      <w:r w:rsidR="00E8438F" w:rsidRPr="00E8438F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  <w:highlight w:val="yellow"/>
        </w:rPr>
        <w:t>主营业务</w:t>
      </w:r>
      <w:r w:rsidRPr="00E8438F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  <w:highlight w:val="yellow"/>
        </w:rPr>
        <w:t>成本</w:t>
      </w:r>
    </w:p>
    <w:p w14:paraId="2C872B5F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5897A863" w14:textId="77777777" w:rsidR="00AF253F" w:rsidRDefault="00000000">
      <w:pPr>
        <w:widowControl/>
        <w:shd w:val="clear" w:color="auto" w:fill="FFFFFF"/>
        <w:outlineLvl w:val="1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 0 8 </w:t>
      </w: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4"/>
          <w:szCs w:val="24"/>
        </w:rPr>
        <w:t> 下月初，将上月盘点表剩余材料记入下月帐中</w:t>
      </w:r>
    </w:p>
    <w:p w14:paraId="4D23C5BD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7065D373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(上月盘点红字金额数)。</w:t>
      </w:r>
    </w:p>
    <w:p w14:paraId="0D6DE348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4BB5086A" w14:textId="45CDE04B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lastRenderedPageBreak/>
        <w:t>借：</w:t>
      </w:r>
      <w:r w:rsidR="00E8438F" w:rsidRPr="00E8438F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  <w:highlight w:val="yellow"/>
        </w:rPr>
        <w:t>主营业务</w:t>
      </w:r>
      <w:r w:rsidRPr="00E8438F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  <w:highlight w:val="yellow"/>
        </w:rPr>
        <w:t>成本</w:t>
      </w:r>
    </w:p>
    <w:p w14:paraId="7B109A61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    贷：原材料</w:t>
      </w:r>
    </w:p>
    <w:p w14:paraId="381F050C" w14:textId="0A04B8C3" w:rsidR="00AF253F" w:rsidRDefault="00AF253F" w:rsidP="0054743B">
      <w:pPr>
        <w:widowControl/>
        <w:shd w:val="clear" w:color="auto" w:fill="FFFFFF"/>
        <w:outlineLvl w:val="1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191167C4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1AEF9571" w14:textId="48BDC1EB" w:rsidR="00AF253F" w:rsidRPr="0054743B" w:rsidRDefault="00000000" w:rsidP="0054743B">
      <w:pPr>
        <w:widowControl/>
        <w:shd w:val="clear" w:color="auto" w:fill="FFFFFF"/>
        <w:outlineLvl w:val="1"/>
        <w:rPr>
          <w:rFonts w:ascii="Microsoft YaHei UI" w:eastAsia="Microsoft YaHei UI" w:hAnsi="Microsoft YaHei UI" w:cs="宋体" w:hint="eastAsia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 </w:t>
      </w:r>
      <w:r w:rsidR="0054743B">
        <w:rPr>
          <w:rFonts w:ascii="Microsoft YaHei UI" w:eastAsia="Microsoft YaHei UI" w:hAnsi="Microsoft YaHei UI" w:cs="宋体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09</w:t>
      </w:r>
      <w:r>
        <w:rPr>
          <w:rFonts w:ascii="Microsoft YaHei UI" w:eastAsia="Microsoft YaHei UI" w:hAnsi="Microsoft YaHei UI" w:cs="宋体" w:hint="eastAsia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 </w:t>
      </w: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4"/>
          <w:szCs w:val="24"/>
        </w:rPr>
        <w:t>  购买材料支付工资以及其他费用时</w:t>
      </w:r>
    </w:p>
    <w:p w14:paraId="7444DDD3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借：营业费用-二级科目</w:t>
      </w:r>
    </w:p>
    <w:p w14:paraId="10FED653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    贷：现金</w:t>
      </w:r>
    </w:p>
    <w:p w14:paraId="1B70EC92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56305C47" w14:textId="108F148B" w:rsidR="00AF253F" w:rsidRDefault="00000000">
      <w:pPr>
        <w:widowControl/>
        <w:shd w:val="clear" w:color="auto" w:fill="FFFFFF"/>
        <w:outlineLvl w:val="1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 </w:t>
      </w:r>
      <w:r w:rsidR="0054743B">
        <w:rPr>
          <w:rFonts w:ascii="Microsoft YaHei UI" w:eastAsia="Microsoft YaHei UI" w:hAnsi="Microsoft YaHei UI" w:cs="宋体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10</w:t>
      </w:r>
      <w:r>
        <w:rPr>
          <w:rFonts w:ascii="Microsoft YaHei UI" w:eastAsia="Microsoft YaHei UI" w:hAnsi="Microsoft YaHei UI" w:cs="宋体" w:hint="eastAsia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 </w:t>
      </w: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4"/>
          <w:szCs w:val="24"/>
        </w:rPr>
        <w:t>  月末结转成本费用时</w:t>
      </w:r>
    </w:p>
    <w:p w14:paraId="1850F553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74E02958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借：本年利润</w:t>
      </w:r>
    </w:p>
    <w:p w14:paraId="569F1E03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    贷：营业费用</w:t>
      </w:r>
    </w:p>
    <w:p w14:paraId="314F3B79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47A95764" w14:textId="7EBB7EAB" w:rsidR="00AF253F" w:rsidRDefault="00000000">
      <w:pPr>
        <w:widowControl/>
        <w:shd w:val="clear" w:color="auto" w:fill="FFFFFF"/>
        <w:outlineLvl w:val="1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 1</w:t>
      </w:r>
      <w:r w:rsidR="0054743B">
        <w:rPr>
          <w:rFonts w:ascii="Microsoft YaHei UI" w:eastAsia="Microsoft YaHei UI" w:hAnsi="Microsoft YaHei UI" w:cs="宋体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1</w:t>
      </w:r>
      <w:r>
        <w:rPr>
          <w:rFonts w:ascii="Microsoft YaHei UI" w:eastAsia="Microsoft YaHei UI" w:hAnsi="Microsoft YaHei UI" w:cs="宋体" w:hint="eastAsia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 </w:t>
      </w: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4"/>
          <w:szCs w:val="24"/>
        </w:rPr>
        <w:t>  月末结转营业收入</w:t>
      </w:r>
    </w:p>
    <w:p w14:paraId="468A6747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46A8E15D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借：主营业务收入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br/>
      </w:r>
    </w:p>
    <w:p w14:paraId="57DA8D11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    贷：本年利润</w:t>
      </w:r>
    </w:p>
    <w:p w14:paraId="7662AEAC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42D3F319" w14:textId="22CFB351" w:rsidR="00AF253F" w:rsidRDefault="00000000">
      <w:pPr>
        <w:widowControl/>
        <w:shd w:val="clear" w:color="auto" w:fill="FFFFFF"/>
        <w:outlineLvl w:val="1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 xml:space="preserve"> 1 </w:t>
      </w:r>
      <w:r w:rsidR="0054743B">
        <w:rPr>
          <w:rFonts w:ascii="Microsoft YaHei UI" w:eastAsia="Microsoft YaHei UI" w:hAnsi="Microsoft YaHei UI" w:cs="宋体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2</w:t>
      </w:r>
      <w:r>
        <w:rPr>
          <w:rFonts w:ascii="Microsoft YaHei UI" w:eastAsia="Microsoft YaHei UI" w:hAnsi="Microsoft YaHei UI" w:cs="宋体" w:hint="eastAsia"/>
          <w:b/>
          <w:bCs/>
          <w:color w:val="FFFFFF"/>
          <w:spacing w:val="9"/>
          <w:kern w:val="0"/>
          <w:sz w:val="24"/>
          <w:szCs w:val="24"/>
          <w:shd w:val="clear" w:color="auto" w:fill="5F9CEF"/>
        </w:rPr>
        <w:t> </w:t>
      </w: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4"/>
          <w:szCs w:val="24"/>
        </w:rPr>
        <w:t>  结转本年利润</w:t>
      </w:r>
    </w:p>
    <w:p w14:paraId="5821CE3D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23F1D0EE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盈利时：</w:t>
      </w:r>
    </w:p>
    <w:p w14:paraId="0EE8FAFA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lastRenderedPageBreak/>
        <w:t>借：本年利润</w:t>
      </w:r>
    </w:p>
    <w:p w14:paraId="1AF10B5C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    贷：利润分配</w:t>
      </w:r>
    </w:p>
    <w:p w14:paraId="2C4D874A" w14:textId="77777777" w:rsidR="00AF253F" w:rsidRDefault="00AF253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</w:p>
    <w:p w14:paraId="354BE492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4"/>
          <w:szCs w:val="24"/>
        </w:rPr>
        <w:t>亏损时：</w:t>
      </w:r>
    </w:p>
    <w:p w14:paraId="3B8C81D7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借：利润分配</w:t>
      </w:r>
    </w:p>
    <w:p w14:paraId="185DF5EA" w14:textId="77777777" w:rsidR="00AF253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4"/>
          <w:szCs w:val="24"/>
        </w:rPr>
        <w:t>    贷：本年利润</w:t>
      </w:r>
    </w:p>
    <w:sectPr w:rsidR="00AF2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17"/>
    <w:rsid w:val="0054743B"/>
    <w:rsid w:val="00624AC3"/>
    <w:rsid w:val="006B3617"/>
    <w:rsid w:val="00AF253F"/>
    <w:rsid w:val="00CC4101"/>
    <w:rsid w:val="00D70BD3"/>
    <w:rsid w:val="00E8438F"/>
    <w:rsid w:val="7770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4AB6"/>
  <w15:docId w15:val="{2D592802-24CD-4FD2-8CEA-BFE86E22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 希成</dc:creator>
  <cp:lastModifiedBy>hong hong</cp:lastModifiedBy>
  <cp:revision>4</cp:revision>
  <dcterms:created xsi:type="dcterms:W3CDTF">2018-08-09T05:53:00Z</dcterms:created>
  <dcterms:modified xsi:type="dcterms:W3CDTF">2022-08-02T10:39:00Z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B0D76C3DEF8944B480DF68404F6AD1E8</vt:lpwstr>
  </property>
</Properties>
</file>